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CCAD6" w14:textId="77777777" w:rsidR="003B5AC3" w:rsidRDefault="003B5AC3">
      <w:pPr>
        <w:spacing w:after="160" w:line="259" w:lineRule="auto"/>
        <w:rPr>
          <w:sz w:val="20"/>
          <w:szCs w:val="20"/>
        </w:rPr>
      </w:pPr>
    </w:p>
    <w:p w14:paraId="417E330F" w14:textId="77777777" w:rsidR="003B5AC3" w:rsidRPr="005C143D" w:rsidRDefault="003B5AC3" w:rsidP="003B5AC3">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9264" behindDoc="0" locked="0" layoutInCell="1" allowOverlap="1" wp14:anchorId="35DD2CA2" wp14:editId="01061CD8">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2CBB65" w14:textId="2D4057DE" w:rsidR="006B1A66" w:rsidRPr="005C143D" w:rsidRDefault="006B1A66" w:rsidP="003B5AC3">
                            <w:pPr>
                              <w:jc w:val="right"/>
                              <w:rPr>
                                <w:rFonts w:asciiTheme="minorHAnsi" w:hAnsiTheme="minorHAnsi" w:cstheme="minorHAnsi"/>
                                <w:b/>
                                <w:sz w:val="22"/>
                                <w:szCs w:val="20"/>
                              </w:rPr>
                            </w:pPr>
                            <w:r w:rsidRPr="005C143D">
                              <w:rPr>
                                <w:rFonts w:asciiTheme="minorHAnsi" w:hAnsiTheme="minorHAnsi" w:cstheme="minorHAnsi"/>
                                <w:b/>
                                <w:sz w:val="22"/>
                                <w:szCs w:val="20"/>
                              </w:rPr>
                              <w:t>ALL.</w:t>
                            </w:r>
                            <w:r>
                              <w:rPr>
                                <w:rFonts w:asciiTheme="minorHAnsi" w:hAnsiTheme="minorHAnsi" w:cstheme="minorHAnsi"/>
                                <w:b/>
                                <w:sz w:val="22"/>
                                <w:szCs w:val="20"/>
                              </w:rPr>
                              <w:t>1</w:t>
                            </w:r>
                            <w:r w:rsidR="005F3D16">
                              <w:rPr>
                                <w:rFonts w:asciiTheme="minorHAnsi" w:hAnsiTheme="minorHAnsi" w:cstheme="minorHAnsi"/>
                                <w:b/>
                                <w:sz w:val="22"/>
                                <w:szCs w:val="20"/>
                              </w:rPr>
                              <w:t>6</w:t>
                            </w:r>
                            <w:r>
                              <w:rPr>
                                <w:rFonts w:asciiTheme="minorHAnsi" w:hAnsiTheme="minorHAnsi" w:cstheme="minorHAnsi"/>
                                <w:b/>
                                <w:sz w:val="22"/>
                                <w:szCs w:val="20"/>
                              </w:rPr>
                              <w:t>.g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5DD2CA2"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502CBB65" w14:textId="2D4057DE" w:rsidR="006B1A66" w:rsidRPr="005C143D" w:rsidRDefault="006B1A66" w:rsidP="003B5AC3">
                      <w:pPr>
                        <w:jc w:val="right"/>
                        <w:rPr>
                          <w:rFonts w:asciiTheme="minorHAnsi" w:hAnsiTheme="minorHAnsi" w:cstheme="minorHAnsi"/>
                          <w:b/>
                          <w:sz w:val="22"/>
                          <w:szCs w:val="20"/>
                        </w:rPr>
                      </w:pPr>
                      <w:r w:rsidRPr="005C143D">
                        <w:rPr>
                          <w:rFonts w:asciiTheme="minorHAnsi" w:hAnsiTheme="minorHAnsi" w:cstheme="minorHAnsi"/>
                          <w:b/>
                          <w:sz w:val="22"/>
                          <w:szCs w:val="20"/>
                        </w:rPr>
                        <w:t>ALL.</w:t>
                      </w:r>
                      <w:r>
                        <w:rPr>
                          <w:rFonts w:asciiTheme="minorHAnsi" w:hAnsiTheme="minorHAnsi" w:cstheme="minorHAnsi"/>
                          <w:b/>
                          <w:sz w:val="22"/>
                          <w:szCs w:val="20"/>
                        </w:rPr>
                        <w:t>1</w:t>
                      </w:r>
                      <w:r w:rsidR="005F3D16">
                        <w:rPr>
                          <w:rFonts w:asciiTheme="minorHAnsi" w:hAnsiTheme="minorHAnsi" w:cstheme="minorHAnsi"/>
                          <w:b/>
                          <w:sz w:val="22"/>
                          <w:szCs w:val="20"/>
                        </w:rPr>
                        <w:t>6</w:t>
                      </w:r>
                      <w:r>
                        <w:rPr>
                          <w:rFonts w:asciiTheme="minorHAnsi" w:hAnsiTheme="minorHAnsi" w:cstheme="minorHAnsi"/>
                          <w:b/>
                          <w:sz w:val="22"/>
                          <w:szCs w:val="20"/>
                        </w:rPr>
                        <w:t>.g</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628D43B6" wp14:editId="606B94A1">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1312" behindDoc="0" locked="0" layoutInCell="1" allowOverlap="1" wp14:anchorId="1A31BEEE" wp14:editId="01766D28">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3B5AC3" w:rsidRPr="005C143D" w14:paraId="0F1066DA" w14:textId="77777777" w:rsidTr="00BD1EC4">
        <w:trPr>
          <w:trHeight w:val="2561"/>
          <w:jc w:val="center"/>
        </w:trPr>
        <w:tc>
          <w:tcPr>
            <w:tcW w:w="14016" w:type="dxa"/>
            <w:gridSpan w:val="2"/>
            <w:tcBorders>
              <w:top w:val="nil"/>
              <w:left w:val="nil"/>
              <w:bottom w:val="nil"/>
              <w:right w:val="nil"/>
            </w:tcBorders>
            <w:shd w:val="clear" w:color="auto" w:fill="auto"/>
            <w:noWrap/>
            <w:vAlign w:val="center"/>
            <w:hideMark/>
          </w:tcPr>
          <w:p w14:paraId="21798C96" w14:textId="77777777" w:rsidR="003B5AC3" w:rsidRPr="002B3B48" w:rsidRDefault="003B5AC3" w:rsidP="00BD1EC4">
            <w:pPr>
              <w:jc w:val="center"/>
              <w:rPr>
                <w:rFonts w:ascii="Calibri" w:hAnsi="Calibri" w:cs="Calibri"/>
                <w:b/>
                <w:bCs/>
                <w:color w:val="365F91"/>
                <w:sz w:val="36"/>
                <w:szCs w:val="48"/>
              </w:rPr>
            </w:pPr>
          </w:p>
          <w:p w14:paraId="4F130A91" w14:textId="77777777" w:rsidR="003B5AC3" w:rsidRPr="000E2C4F" w:rsidRDefault="003B5AC3" w:rsidP="00BD1EC4">
            <w:pPr>
              <w:jc w:val="center"/>
              <w:rPr>
                <w:rFonts w:ascii="Calibri" w:hAnsi="Calibri" w:cs="Calibri"/>
                <w:b/>
                <w:bCs/>
                <w:color w:val="002060"/>
                <w:sz w:val="48"/>
                <w:szCs w:val="48"/>
              </w:rPr>
            </w:pPr>
            <w:r w:rsidRPr="000E2C4F">
              <w:rPr>
                <w:rFonts w:ascii="Calibri" w:hAnsi="Calibri" w:cs="Calibri"/>
                <w:b/>
                <w:bCs/>
                <w:color w:val="002060"/>
                <w:sz w:val="48"/>
                <w:szCs w:val="48"/>
              </w:rPr>
              <w:t>Ministero dell’Interno</w:t>
            </w:r>
          </w:p>
          <w:p w14:paraId="28893FBC" w14:textId="77777777" w:rsidR="003B5AC3" w:rsidRPr="000E2C4F" w:rsidRDefault="003B5AC3" w:rsidP="00BD1EC4">
            <w:pPr>
              <w:jc w:val="center"/>
              <w:rPr>
                <w:rFonts w:ascii="Calibri" w:hAnsi="Calibri" w:cs="Calibri"/>
                <w:color w:val="002060"/>
                <w:sz w:val="44"/>
                <w:szCs w:val="48"/>
              </w:rPr>
            </w:pPr>
            <w:r w:rsidRPr="000E2C4F">
              <w:rPr>
                <w:rFonts w:ascii="Calibri" w:hAnsi="Calibri" w:cs="Calibri"/>
                <w:color w:val="002060"/>
                <w:sz w:val="44"/>
                <w:szCs w:val="48"/>
              </w:rPr>
              <w:t xml:space="preserve">Dipartimento di Pubblica Sicurezza </w:t>
            </w:r>
          </w:p>
          <w:p w14:paraId="345EC7B8" w14:textId="77777777" w:rsidR="003B5AC3" w:rsidRPr="005C143D" w:rsidRDefault="003B5AC3" w:rsidP="00BD1EC4">
            <w:pPr>
              <w:rPr>
                <w:rFonts w:ascii="Calibri" w:hAnsi="Calibri" w:cs="Calibri"/>
                <w:color w:val="1F497D"/>
              </w:rPr>
            </w:pPr>
          </w:p>
          <w:p w14:paraId="3320AF11" w14:textId="1946F1F4" w:rsidR="003B5AC3" w:rsidRPr="000E2C4F" w:rsidRDefault="00F029A4" w:rsidP="00BD1EC4">
            <w:pPr>
              <w:jc w:val="center"/>
              <w:rPr>
                <w:rFonts w:ascii="Calibri" w:hAnsi="Calibri" w:cs="Calibri"/>
                <w:b/>
                <w:bCs/>
                <w:color w:val="002060"/>
                <w:sz w:val="44"/>
                <w:szCs w:val="40"/>
              </w:rPr>
            </w:pPr>
            <w:r w:rsidRPr="000E2C4F">
              <w:rPr>
                <w:rFonts w:ascii="Calibri" w:hAnsi="Calibri" w:cs="Calibri"/>
                <w:b/>
                <w:bCs/>
                <w:color w:val="002060"/>
                <w:sz w:val="44"/>
                <w:szCs w:val="40"/>
              </w:rPr>
              <w:t>P</w:t>
            </w:r>
            <w:r w:rsidR="0061507D" w:rsidRPr="000E2C4F">
              <w:rPr>
                <w:rFonts w:ascii="Calibri" w:hAnsi="Calibri" w:cs="Calibri"/>
                <w:b/>
                <w:bCs/>
                <w:color w:val="002060"/>
                <w:sz w:val="44"/>
                <w:szCs w:val="40"/>
              </w:rPr>
              <w:t xml:space="preserve">rogrammi </w:t>
            </w:r>
            <w:r w:rsidRPr="000E2C4F">
              <w:rPr>
                <w:rFonts w:ascii="Calibri" w:hAnsi="Calibri" w:cs="Calibri"/>
                <w:b/>
                <w:bCs/>
                <w:color w:val="002060"/>
                <w:sz w:val="44"/>
                <w:szCs w:val="40"/>
              </w:rPr>
              <w:t>N</w:t>
            </w:r>
            <w:r w:rsidR="0061507D" w:rsidRPr="000E2C4F">
              <w:rPr>
                <w:rFonts w:ascii="Calibri" w:hAnsi="Calibri" w:cs="Calibri"/>
                <w:b/>
                <w:bCs/>
                <w:color w:val="002060"/>
                <w:sz w:val="44"/>
                <w:szCs w:val="40"/>
              </w:rPr>
              <w:t>azionali</w:t>
            </w:r>
            <w:r w:rsidRPr="000E2C4F">
              <w:rPr>
                <w:rFonts w:ascii="Calibri" w:hAnsi="Calibri" w:cs="Calibri"/>
                <w:b/>
                <w:bCs/>
                <w:color w:val="002060"/>
                <w:sz w:val="44"/>
                <w:szCs w:val="40"/>
              </w:rPr>
              <w:t xml:space="preserve"> BMVI</w:t>
            </w:r>
            <w:r w:rsidR="00B8155A" w:rsidRPr="000E2C4F">
              <w:rPr>
                <w:rFonts w:ascii="Calibri" w:hAnsi="Calibri" w:cs="Calibri"/>
                <w:b/>
                <w:bCs/>
                <w:color w:val="002060"/>
                <w:sz w:val="44"/>
                <w:szCs w:val="40"/>
              </w:rPr>
              <w:t xml:space="preserve"> </w:t>
            </w:r>
            <w:r w:rsidR="00333071" w:rsidRPr="000E2C4F">
              <w:rPr>
                <w:rFonts w:ascii="Calibri" w:hAnsi="Calibri" w:cs="Calibri"/>
                <w:b/>
                <w:bCs/>
                <w:color w:val="002060"/>
                <w:sz w:val="44"/>
                <w:szCs w:val="40"/>
              </w:rPr>
              <w:t>e</w:t>
            </w:r>
            <w:r w:rsidR="00B8155A" w:rsidRPr="000E2C4F">
              <w:rPr>
                <w:rFonts w:ascii="Calibri" w:hAnsi="Calibri" w:cs="Calibri"/>
                <w:b/>
                <w:bCs/>
                <w:color w:val="002060"/>
                <w:sz w:val="44"/>
                <w:szCs w:val="40"/>
              </w:rPr>
              <w:t xml:space="preserve"> ISF</w:t>
            </w:r>
            <w:r w:rsidR="003B5AC3" w:rsidRPr="000E2C4F">
              <w:rPr>
                <w:rFonts w:ascii="Calibri" w:hAnsi="Calibri" w:cs="Calibri"/>
                <w:b/>
                <w:bCs/>
                <w:color w:val="002060"/>
                <w:sz w:val="44"/>
                <w:szCs w:val="40"/>
              </w:rPr>
              <w:t xml:space="preserve"> </w:t>
            </w:r>
            <w:r w:rsidRPr="000E2C4F">
              <w:rPr>
                <w:rFonts w:ascii="Calibri" w:hAnsi="Calibri" w:cs="Calibri"/>
                <w:b/>
                <w:bCs/>
                <w:color w:val="002060"/>
                <w:sz w:val="44"/>
                <w:szCs w:val="40"/>
              </w:rPr>
              <w:t xml:space="preserve">2021 </w:t>
            </w:r>
            <w:r w:rsidR="003B5AC3" w:rsidRPr="000E2C4F">
              <w:rPr>
                <w:rFonts w:ascii="Calibri" w:hAnsi="Calibri" w:cs="Calibri"/>
                <w:b/>
                <w:bCs/>
                <w:color w:val="002060"/>
                <w:sz w:val="44"/>
                <w:szCs w:val="40"/>
              </w:rPr>
              <w:t xml:space="preserve">– </w:t>
            </w:r>
            <w:r w:rsidRPr="000E2C4F">
              <w:rPr>
                <w:rFonts w:ascii="Calibri" w:hAnsi="Calibri" w:cs="Calibri"/>
                <w:b/>
                <w:bCs/>
                <w:color w:val="002060"/>
                <w:sz w:val="44"/>
                <w:szCs w:val="40"/>
              </w:rPr>
              <w:t>2027</w:t>
            </w:r>
          </w:p>
          <w:p w14:paraId="07E8F51F" w14:textId="77777777" w:rsidR="003B5AC3" w:rsidRPr="002B3B48" w:rsidRDefault="003B5AC3" w:rsidP="00BD1EC4">
            <w:pPr>
              <w:rPr>
                <w:rFonts w:ascii="Calibri" w:hAnsi="Calibri" w:cs="Calibri"/>
                <w:color w:val="002060"/>
                <w:sz w:val="36"/>
                <w:lang w:eastAsia="it-IT"/>
              </w:rPr>
            </w:pPr>
          </w:p>
        </w:tc>
      </w:tr>
      <w:tr w:rsidR="003B5AC3" w:rsidRPr="007325AA" w14:paraId="56DBED93" w14:textId="77777777" w:rsidTr="00DF4718">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034682B4" w14:textId="77777777" w:rsidR="003B5AC3" w:rsidRPr="00B77CC5" w:rsidRDefault="003B5AC3" w:rsidP="00BD1EC4">
            <w:pPr>
              <w:spacing w:before="120" w:after="120"/>
              <w:jc w:val="center"/>
              <w:rPr>
                <w:rFonts w:asciiTheme="minorHAnsi" w:hAnsiTheme="minorHAnsi" w:cstheme="minorHAnsi"/>
                <w:b/>
                <w:bCs/>
                <w:color w:val="FFFFFF"/>
                <w:sz w:val="32"/>
                <w:szCs w:val="36"/>
                <w:lang w:eastAsia="it-IT"/>
              </w:rPr>
            </w:pPr>
            <w:r w:rsidRPr="00B77CC5">
              <w:rPr>
                <w:rFonts w:asciiTheme="minorHAnsi" w:hAnsiTheme="minorHAnsi" w:cstheme="minorHAnsi"/>
                <w:b/>
                <w:bCs/>
                <w:color w:val="FFFFFF"/>
                <w:sz w:val="32"/>
                <w:szCs w:val="36"/>
                <w:lang w:eastAsia="it-IT"/>
              </w:rPr>
              <w:t>CONTROLLO AMMINISTRATIVO FASE 1A</w:t>
            </w:r>
          </w:p>
          <w:p w14:paraId="4310EE22" w14:textId="5BCDD63B" w:rsidR="003B5AC3" w:rsidRPr="00B77CC5" w:rsidRDefault="003B5AC3" w:rsidP="00BD1EC4">
            <w:pPr>
              <w:spacing w:before="120" w:after="240"/>
              <w:jc w:val="center"/>
              <w:rPr>
                <w:rFonts w:asciiTheme="minorHAnsi" w:hAnsiTheme="minorHAnsi" w:cstheme="minorHAnsi"/>
                <w:b/>
                <w:bCs/>
                <w:color w:val="FFFFFF"/>
                <w:sz w:val="32"/>
                <w:szCs w:val="36"/>
                <w:lang w:eastAsia="it-IT"/>
              </w:rPr>
            </w:pPr>
            <w:r w:rsidRPr="00B77CC5">
              <w:rPr>
                <w:rFonts w:asciiTheme="minorHAnsi" w:hAnsiTheme="minorHAnsi" w:cstheme="minorHAnsi"/>
                <w:b/>
                <w:bCs/>
                <w:color w:val="FFFFFF"/>
                <w:sz w:val="32"/>
                <w:szCs w:val="36"/>
                <w:lang w:eastAsia="it-IT"/>
              </w:rPr>
              <w:t>PROCEDURA DI GARA</w:t>
            </w:r>
          </w:p>
          <w:p w14:paraId="634EFA44" w14:textId="77777777" w:rsidR="00B77CC5" w:rsidRPr="00B77CC5" w:rsidRDefault="00B77CC5" w:rsidP="00B77CC5">
            <w:pPr>
              <w:spacing w:before="120" w:after="240"/>
              <w:jc w:val="center"/>
              <w:rPr>
                <w:rFonts w:asciiTheme="minorHAnsi" w:hAnsiTheme="minorHAnsi" w:cstheme="minorHAnsi"/>
                <w:b/>
                <w:bCs/>
                <w:color w:val="FFFFFF"/>
                <w:sz w:val="32"/>
                <w:szCs w:val="36"/>
                <w:lang w:eastAsia="it-IT"/>
              </w:rPr>
            </w:pPr>
            <w:r w:rsidRPr="00B77CC5">
              <w:rPr>
                <w:rFonts w:asciiTheme="minorHAnsi" w:hAnsiTheme="minorHAnsi" w:cstheme="minorHAnsi"/>
                <w:b/>
                <w:bCs/>
                <w:color w:val="FFFFFF"/>
                <w:sz w:val="32"/>
                <w:szCs w:val="36"/>
                <w:lang w:eastAsia="it-IT"/>
              </w:rPr>
              <w:t>CHECK LIST DI AUTOCONTROLLO DEL BENEFICIARIO</w:t>
            </w:r>
          </w:p>
          <w:p w14:paraId="7B8C77C6" w14:textId="77777777" w:rsidR="003B5AC3" w:rsidRPr="007325AA" w:rsidRDefault="003B5AC3" w:rsidP="00C922FE">
            <w:pPr>
              <w:spacing w:before="120" w:after="120"/>
              <w:jc w:val="center"/>
              <w:rPr>
                <w:rFonts w:ascii="Calibri" w:hAnsi="Calibri" w:cs="Calibri"/>
                <w:b/>
                <w:bCs/>
                <w:color w:val="FFFFFF"/>
                <w:sz w:val="32"/>
                <w:szCs w:val="40"/>
                <w:lang w:eastAsia="it-IT"/>
              </w:rPr>
            </w:pPr>
            <w:r w:rsidRPr="00B77CC5">
              <w:rPr>
                <w:rFonts w:asciiTheme="minorHAnsi" w:hAnsiTheme="minorHAnsi" w:cstheme="minorHAnsi"/>
                <w:b/>
                <w:bCs/>
                <w:color w:val="FFFFFF"/>
                <w:sz w:val="32"/>
                <w:szCs w:val="36"/>
                <w:lang w:eastAsia="it-IT"/>
              </w:rPr>
              <w:t xml:space="preserve">CHECK LIST DI </w:t>
            </w:r>
            <w:r w:rsidR="007355E7" w:rsidRPr="00B77CC5">
              <w:rPr>
                <w:rFonts w:asciiTheme="minorHAnsi" w:hAnsiTheme="minorHAnsi" w:cstheme="minorHAnsi"/>
                <w:b/>
                <w:bCs/>
                <w:color w:val="FFFFFF"/>
                <w:sz w:val="32"/>
                <w:szCs w:val="36"/>
                <w:lang w:eastAsia="it-IT"/>
              </w:rPr>
              <w:t xml:space="preserve">VERIFICA </w:t>
            </w:r>
            <w:r w:rsidRPr="00B77CC5">
              <w:rPr>
                <w:rFonts w:asciiTheme="minorHAnsi" w:hAnsiTheme="minorHAnsi" w:cstheme="minorHAnsi"/>
                <w:b/>
                <w:bCs/>
                <w:color w:val="FFFFFF"/>
                <w:sz w:val="32"/>
                <w:szCs w:val="36"/>
                <w:lang w:eastAsia="it-IT"/>
              </w:rPr>
              <w:t xml:space="preserve">DEGLI AFFIDAMENTI CON RICORSO A </w:t>
            </w:r>
            <w:proofErr w:type="gramStart"/>
            <w:r w:rsidRPr="00B77CC5">
              <w:rPr>
                <w:rFonts w:asciiTheme="minorHAnsi" w:hAnsiTheme="minorHAnsi" w:cstheme="minorHAnsi"/>
                <w:b/>
                <w:bCs/>
                <w:color w:val="FFFFFF"/>
                <w:sz w:val="32"/>
                <w:szCs w:val="36"/>
                <w:lang w:eastAsia="it-IT"/>
              </w:rPr>
              <w:t>PROCEDURA  SOTTO</w:t>
            </w:r>
            <w:proofErr w:type="gramEnd"/>
            <w:r w:rsidRPr="00B77CC5">
              <w:rPr>
                <w:rFonts w:asciiTheme="minorHAnsi" w:hAnsiTheme="minorHAnsi" w:cstheme="minorHAnsi"/>
                <w:b/>
                <w:bCs/>
                <w:color w:val="FFFFFF"/>
                <w:sz w:val="32"/>
                <w:szCs w:val="36"/>
                <w:lang w:eastAsia="it-IT"/>
              </w:rPr>
              <w:t xml:space="preserve"> SOGLIA</w:t>
            </w:r>
          </w:p>
        </w:tc>
      </w:tr>
      <w:tr w:rsidR="003B5AC3" w:rsidRPr="007325AA" w14:paraId="77FAAA97" w14:textId="77777777" w:rsidTr="00DF4718">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E3609FA" w14:textId="77777777" w:rsidR="003B5AC3" w:rsidRPr="007325AA" w:rsidRDefault="003B5AC3" w:rsidP="00BD1EC4">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A29930A" w14:textId="77777777" w:rsidR="003B5AC3" w:rsidRPr="007325AA" w:rsidRDefault="003B5AC3" w:rsidP="00BD1EC4">
            <w:pPr>
              <w:spacing w:line="276" w:lineRule="auto"/>
              <w:rPr>
                <w:rFonts w:ascii="Calibri" w:hAnsi="Calibri" w:cs="Calibri"/>
                <w:sz w:val="32"/>
                <w:szCs w:val="22"/>
              </w:rPr>
            </w:pPr>
          </w:p>
        </w:tc>
      </w:tr>
      <w:tr w:rsidR="003B5AC3" w:rsidRPr="007325AA" w14:paraId="2126CA80" w14:textId="77777777" w:rsidTr="00DF4718">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666F5964" w14:textId="77777777" w:rsidR="003B5AC3" w:rsidRPr="007325AA" w:rsidRDefault="003B5AC3" w:rsidP="00BD1EC4">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58C538F4" w14:textId="77777777" w:rsidR="003B5AC3" w:rsidRPr="007325AA" w:rsidRDefault="003B5AC3" w:rsidP="00BD1EC4">
            <w:pPr>
              <w:spacing w:line="276" w:lineRule="auto"/>
              <w:rPr>
                <w:rFonts w:ascii="Calibri" w:hAnsi="Calibri" w:cs="Calibri"/>
                <w:sz w:val="32"/>
                <w:szCs w:val="22"/>
              </w:rPr>
            </w:pPr>
          </w:p>
        </w:tc>
      </w:tr>
      <w:tr w:rsidR="003B5AC3" w:rsidRPr="007325AA" w14:paraId="3425A5B3" w14:textId="77777777" w:rsidTr="000D3C7C">
        <w:trPr>
          <w:trHeight w:val="74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68334C84" w14:textId="77777777" w:rsidR="003B5AC3" w:rsidRPr="007325AA" w:rsidRDefault="003B5AC3" w:rsidP="00BD1EC4">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130B50C1" w14:textId="77777777" w:rsidR="003B5AC3" w:rsidRPr="007325AA" w:rsidRDefault="003B5AC3" w:rsidP="00BD1EC4">
            <w:pPr>
              <w:spacing w:line="276" w:lineRule="auto"/>
              <w:rPr>
                <w:rFonts w:ascii="Calibri" w:hAnsi="Calibri" w:cs="Calibri"/>
                <w:sz w:val="32"/>
                <w:szCs w:val="22"/>
              </w:rPr>
            </w:pPr>
          </w:p>
        </w:tc>
      </w:tr>
      <w:tr w:rsidR="003B5AC3" w:rsidRPr="007325AA" w14:paraId="32684BDE" w14:textId="77777777" w:rsidTr="00BD1EC4">
        <w:trPr>
          <w:trHeight w:val="345"/>
          <w:jc w:val="center"/>
        </w:trPr>
        <w:tc>
          <w:tcPr>
            <w:tcW w:w="14016" w:type="dxa"/>
            <w:gridSpan w:val="2"/>
            <w:shd w:val="clear" w:color="auto" w:fill="FFFFFF"/>
            <w:noWrap/>
            <w:vAlign w:val="bottom"/>
            <w:hideMark/>
          </w:tcPr>
          <w:p w14:paraId="2352969A" w14:textId="77777777" w:rsidR="003B5AC3" w:rsidRPr="007325AA" w:rsidRDefault="003B5AC3" w:rsidP="00BD1EC4">
            <w:pPr>
              <w:jc w:val="center"/>
              <w:rPr>
                <w:rFonts w:ascii="Calibri" w:hAnsi="Calibri" w:cs="Calibri"/>
                <w:color w:val="000000"/>
                <w:sz w:val="32"/>
                <w:lang w:eastAsia="it-IT"/>
              </w:rPr>
            </w:pPr>
          </w:p>
        </w:tc>
      </w:tr>
    </w:tbl>
    <w:p w14:paraId="663346C8" w14:textId="77777777" w:rsidR="003B5AC3" w:rsidRDefault="003B5AC3">
      <w:pPr>
        <w:spacing w:after="160" w:line="259" w:lineRule="auto"/>
        <w:rPr>
          <w:sz w:val="20"/>
          <w:szCs w:val="20"/>
        </w:rPr>
      </w:pPr>
      <w:r>
        <w:rPr>
          <w:sz w:val="20"/>
          <w:szCs w:val="20"/>
        </w:rPr>
        <w:br w:type="page"/>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55"/>
        <w:gridCol w:w="55"/>
        <w:gridCol w:w="377"/>
        <w:gridCol w:w="815"/>
        <w:gridCol w:w="302"/>
        <w:gridCol w:w="9"/>
        <w:gridCol w:w="122"/>
        <w:gridCol w:w="1414"/>
        <w:gridCol w:w="843"/>
        <w:gridCol w:w="1635"/>
        <w:gridCol w:w="578"/>
        <w:gridCol w:w="473"/>
        <w:gridCol w:w="1324"/>
        <w:gridCol w:w="5134"/>
      </w:tblGrid>
      <w:tr w:rsidR="005B52A6" w:rsidRPr="00BB5EB3" w14:paraId="78EBC99A" w14:textId="77777777" w:rsidTr="00373B73">
        <w:trPr>
          <w:trHeight w:val="794"/>
        </w:trPr>
        <w:tc>
          <w:tcPr>
            <w:tcW w:w="5000" w:type="pct"/>
            <w:gridSpan w:val="14"/>
            <w:tcBorders>
              <w:top w:val="single" w:sz="24" w:space="0" w:color="C0C0C0"/>
              <w:left w:val="single" w:sz="24" w:space="0" w:color="C0C0C0"/>
              <w:bottom w:val="single" w:sz="24" w:space="0" w:color="C0C0C0"/>
              <w:right w:val="single" w:sz="24" w:space="0" w:color="C0C0C0"/>
            </w:tcBorders>
            <w:shd w:val="clear" w:color="auto" w:fill="002060"/>
          </w:tcPr>
          <w:p w14:paraId="582F5D44" w14:textId="77777777" w:rsidR="005B52A6" w:rsidRPr="00BB5EB3" w:rsidRDefault="005B52A6" w:rsidP="00373B73">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2C19E826" w14:textId="77777777" w:rsidR="005B52A6" w:rsidRPr="00BB5EB3" w:rsidRDefault="005B52A6" w:rsidP="00373B73">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5B52A6" w:rsidRPr="008F104A" w14:paraId="58BB0B4B" w14:textId="77777777" w:rsidTr="000E2C4F">
        <w:trPr>
          <w:trHeight w:val="762"/>
        </w:trPr>
        <w:tc>
          <w:tcPr>
            <w:tcW w:w="410"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08A203F2" w14:textId="77777777" w:rsidR="005B52A6" w:rsidRPr="000E2C4F" w:rsidRDefault="005B52A6" w:rsidP="00373B73">
            <w:pPr>
              <w:rPr>
                <w:rFonts w:asciiTheme="minorHAnsi" w:hAnsiTheme="minorHAnsi" w:cstheme="minorHAnsi"/>
                <w:b/>
                <w:bCs/>
                <w:color w:val="002060"/>
              </w:rPr>
            </w:pPr>
            <w:proofErr w:type="gramStart"/>
            <w:r w:rsidRPr="000E2C4F">
              <w:rPr>
                <w:rFonts w:asciiTheme="minorHAnsi" w:hAnsiTheme="minorHAnsi" w:cstheme="minorHAnsi"/>
                <w:b/>
                <w:bCs/>
                <w:color w:val="002060"/>
              </w:rPr>
              <w:t xml:space="preserve">Data:   </w:t>
            </w:r>
            <w:proofErr w:type="gramEnd"/>
          </w:p>
        </w:tc>
        <w:tc>
          <w:tcPr>
            <w:tcW w:w="567" w:type="pct"/>
            <w:gridSpan w:val="5"/>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4A7E1D13" w14:textId="77777777" w:rsidR="005B52A6" w:rsidRPr="000E2C4F" w:rsidRDefault="005B52A6" w:rsidP="00373B73">
            <w:pPr>
              <w:rPr>
                <w:rFonts w:asciiTheme="minorHAnsi" w:hAnsiTheme="minorHAnsi" w:cstheme="minorHAnsi"/>
                <w:b/>
                <w:bCs/>
                <w:color w:val="002060"/>
              </w:rPr>
            </w:pPr>
          </w:p>
        </w:tc>
        <w:tc>
          <w:tcPr>
            <w:tcW w:w="492"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632E4AA6" w14:textId="2C397C8F" w:rsidR="005B52A6" w:rsidRPr="000E2C4F" w:rsidRDefault="00B77CC5" w:rsidP="00373B73">
            <w:pPr>
              <w:rPr>
                <w:rFonts w:asciiTheme="minorHAnsi" w:hAnsiTheme="minorHAnsi" w:cstheme="minorHAnsi"/>
                <w:b/>
                <w:bCs/>
                <w:color w:val="002060"/>
              </w:rPr>
            </w:pPr>
            <w:r>
              <w:rPr>
                <w:rFonts w:asciiTheme="minorHAnsi" w:hAnsiTheme="minorHAnsi" w:cstheme="minorHAnsi"/>
                <w:b/>
                <w:bCs/>
                <w:color w:val="002060"/>
              </w:rPr>
              <w:t>Responsabile Operativo di Progetto</w:t>
            </w:r>
            <w:r w:rsidR="005B52A6" w:rsidRPr="000E2C4F">
              <w:rPr>
                <w:rFonts w:asciiTheme="minorHAnsi" w:hAnsiTheme="minorHAnsi" w:cstheme="minorHAnsi"/>
                <w:b/>
                <w:bCs/>
                <w:color w:val="002060"/>
              </w:rPr>
              <w:t>:</w:t>
            </w:r>
          </w:p>
        </w:tc>
        <w:tc>
          <w:tcPr>
            <w:tcW w:w="3531" w:type="pct"/>
            <w:gridSpan w:val="6"/>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01F2BFF7" w14:textId="77777777" w:rsidR="005B52A6" w:rsidRPr="000E2C4F" w:rsidRDefault="005B52A6" w:rsidP="00373B73">
            <w:pPr>
              <w:rPr>
                <w:rFonts w:asciiTheme="minorHAnsi" w:hAnsiTheme="minorHAnsi" w:cstheme="minorHAnsi"/>
                <w:b/>
                <w:bCs/>
                <w:color w:val="002060"/>
              </w:rPr>
            </w:pPr>
          </w:p>
        </w:tc>
      </w:tr>
      <w:tr w:rsidR="005B52A6" w:rsidRPr="008F104A" w14:paraId="471D4695" w14:textId="77777777" w:rsidTr="00997E92">
        <w:trPr>
          <w:trHeight w:val="1054"/>
        </w:trPr>
        <w:tc>
          <w:tcPr>
            <w:tcW w:w="977" w:type="pct"/>
            <w:gridSpan w:val="6"/>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AAD2EAB" w14:textId="77777777" w:rsidR="005B52A6" w:rsidRPr="000E2C4F" w:rsidRDefault="005B52A6" w:rsidP="00373B73">
            <w:pPr>
              <w:rPr>
                <w:rFonts w:asciiTheme="minorHAnsi" w:hAnsiTheme="minorHAnsi" w:cstheme="minorHAnsi"/>
                <w:b/>
                <w:bCs/>
                <w:color w:val="002060"/>
              </w:rPr>
            </w:pPr>
            <w:r w:rsidRPr="000E2C4F">
              <w:rPr>
                <w:rFonts w:asciiTheme="minorHAnsi" w:hAnsiTheme="minorHAnsi" w:cstheme="minorHAnsi"/>
                <w:b/>
                <w:bCs/>
                <w:color w:val="002060"/>
              </w:rPr>
              <w:t>Titolo del Progetto:</w:t>
            </w:r>
          </w:p>
        </w:tc>
        <w:tc>
          <w:tcPr>
            <w:tcW w:w="4023"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0E40841" w14:textId="77777777" w:rsidR="005B52A6" w:rsidRPr="000E2C4F" w:rsidRDefault="005B52A6" w:rsidP="00373B73">
            <w:pPr>
              <w:rPr>
                <w:rFonts w:asciiTheme="minorHAnsi" w:hAnsiTheme="minorHAnsi" w:cstheme="minorHAnsi"/>
                <w:b/>
                <w:bCs/>
                <w:color w:val="002060"/>
              </w:rPr>
            </w:pPr>
          </w:p>
        </w:tc>
      </w:tr>
      <w:tr w:rsidR="005B52A6" w:rsidRPr="008F104A" w14:paraId="3B5A98F2" w14:textId="77777777" w:rsidTr="00997E92">
        <w:trPr>
          <w:trHeight w:val="915"/>
        </w:trPr>
        <w:tc>
          <w:tcPr>
            <w:tcW w:w="570"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62826415" w14:textId="77777777" w:rsidR="005B52A6" w:rsidRPr="000E2C4F" w:rsidRDefault="005B52A6" w:rsidP="00373B73">
            <w:pPr>
              <w:rPr>
                <w:rFonts w:asciiTheme="minorHAnsi" w:hAnsiTheme="minorHAnsi" w:cstheme="minorHAnsi"/>
                <w:b/>
                <w:bCs/>
                <w:color w:val="002060"/>
              </w:rPr>
            </w:pPr>
            <w:r w:rsidRPr="000E2C4F">
              <w:rPr>
                <w:rFonts w:asciiTheme="minorHAnsi" w:hAnsiTheme="minorHAnsi" w:cstheme="minorHAnsi"/>
                <w:b/>
                <w:bCs/>
                <w:color w:val="002060"/>
              </w:rPr>
              <w:t>Beneficiario:</w:t>
            </w:r>
          </w:p>
        </w:tc>
        <w:tc>
          <w:tcPr>
            <w:tcW w:w="1984" w:type="pct"/>
            <w:gridSpan w:val="8"/>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3F4663BA" w14:textId="77777777" w:rsidR="005B52A6" w:rsidRPr="000E2C4F" w:rsidRDefault="005B52A6" w:rsidP="00373B73">
            <w:pPr>
              <w:rPr>
                <w:rFonts w:asciiTheme="minorHAnsi" w:hAnsiTheme="minorHAnsi" w:cstheme="minorHAnsi"/>
                <w:b/>
                <w:bCs/>
                <w:color w:val="002060"/>
              </w:rPr>
            </w:pPr>
          </w:p>
        </w:tc>
        <w:tc>
          <w:tcPr>
            <w:tcW w:w="639" w:type="pct"/>
            <w:gridSpan w:val="2"/>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0A6CB835" w14:textId="77777777" w:rsidR="005B52A6" w:rsidRPr="000E2C4F" w:rsidRDefault="005B52A6" w:rsidP="00373B73">
            <w:pPr>
              <w:rPr>
                <w:rFonts w:asciiTheme="minorHAnsi" w:hAnsiTheme="minorHAnsi" w:cstheme="minorHAnsi"/>
                <w:color w:val="002060"/>
              </w:rPr>
            </w:pPr>
            <w:r w:rsidRPr="000E2C4F">
              <w:rPr>
                <w:rFonts w:asciiTheme="minorHAnsi" w:hAnsiTheme="minorHAnsi" w:cstheme="minorHAnsi"/>
                <w:b/>
                <w:bCs/>
                <w:color w:val="002060"/>
              </w:rPr>
              <w:t xml:space="preserve">Importo </w:t>
            </w:r>
            <w:proofErr w:type="gramStart"/>
            <w:r w:rsidRPr="000E2C4F">
              <w:rPr>
                <w:rFonts w:asciiTheme="minorHAnsi" w:hAnsiTheme="minorHAnsi" w:cstheme="minorHAnsi"/>
                <w:b/>
                <w:bCs/>
                <w:color w:val="002060"/>
              </w:rPr>
              <w:t>del  progetto</w:t>
            </w:r>
            <w:proofErr w:type="gramEnd"/>
            <w:r w:rsidRPr="000E2C4F">
              <w:rPr>
                <w:rFonts w:asciiTheme="minorHAnsi" w:hAnsiTheme="minorHAnsi" w:cstheme="minorHAnsi"/>
                <w:b/>
                <w:bCs/>
                <w:color w:val="002060"/>
              </w:rPr>
              <w:t>:</w:t>
            </w:r>
          </w:p>
        </w:tc>
        <w:tc>
          <w:tcPr>
            <w:tcW w:w="1807"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7E3705F" w14:textId="77777777" w:rsidR="005B52A6" w:rsidRPr="000E2C4F" w:rsidRDefault="005B52A6" w:rsidP="00373B73">
            <w:pPr>
              <w:rPr>
                <w:rFonts w:asciiTheme="minorHAnsi" w:hAnsiTheme="minorHAnsi" w:cstheme="minorHAnsi"/>
                <w:color w:val="002060"/>
              </w:rPr>
            </w:pPr>
          </w:p>
        </w:tc>
      </w:tr>
      <w:tr w:rsidR="00997E92" w:rsidRPr="008F104A" w14:paraId="29EAA91F" w14:textId="77777777" w:rsidTr="00997E92">
        <w:trPr>
          <w:trHeight w:val="724"/>
        </w:trPr>
        <w:tc>
          <w:tcPr>
            <w:tcW w:w="977" w:type="pct"/>
            <w:gridSpan w:val="6"/>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221EC318" w14:textId="77777777" w:rsidR="00997E92" w:rsidRPr="000E2C4F" w:rsidRDefault="00997E92" w:rsidP="00997E92">
            <w:pPr>
              <w:rPr>
                <w:rFonts w:asciiTheme="minorHAnsi" w:hAnsiTheme="minorHAnsi" w:cstheme="minorHAnsi"/>
                <w:b/>
                <w:bCs/>
                <w:color w:val="002060"/>
              </w:rPr>
            </w:pPr>
            <w:r w:rsidRPr="000E2C4F">
              <w:rPr>
                <w:rFonts w:asciiTheme="minorHAnsi" w:hAnsiTheme="minorHAnsi" w:cstheme="minorHAnsi"/>
                <w:b/>
                <w:bCs/>
                <w:color w:val="002060"/>
              </w:rPr>
              <w:t>Programma Nazionale 2021-2027:</w:t>
            </w:r>
            <w:r w:rsidRPr="000E2C4F">
              <w:rPr>
                <w:rFonts w:asciiTheme="minorHAnsi" w:hAnsiTheme="minorHAnsi" w:cs="Arial"/>
                <w:b/>
                <w:color w:val="002060"/>
              </w:rPr>
              <w:t xml:space="preserve"> </w:t>
            </w:r>
          </w:p>
        </w:tc>
        <w:tc>
          <w:tcPr>
            <w:tcW w:w="4023"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3F571C" w:rsidRPr="003F571C" w14:paraId="2755B31C" w14:textId="77777777" w:rsidTr="00465E7D">
              <w:sdt>
                <w:sdtPr>
                  <w:rPr>
                    <w:rFonts w:asciiTheme="minorHAnsi" w:hAnsiTheme="minorHAnsi" w:cs="Arial"/>
                    <w:color w:val="002060"/>
                  </w:rPr>
                  <w:id w:val="-2035724212"/>
                  <w14:checkbox>
                    <w14:checked w14:val="0"/>
                    <w14:checkedState w14:val="2612" w14:font="MS Gothic"/>
                    <w14:uncheckedState w14:val="2610" w14:font="MS Gothic"/>
                  </w14:checkbox>
                </w:sdtPr>
                <w:sdtEndPr/>
                <w:sdtContent>
                  <w:tc>
                    <w:tcPr>
                      <w:tcW w:w="567" w:type="dxa"/>
                    </w:tcPr>
                    <w:p w14:paraId="112F2B71" w14:textId="77777777" w:rsidR="00997E92" w:rsidRPr="000E2C4F" w:rsidRDefault="00997E92" w:rsidP="005F3D16">
                      <w:pPr>
                        <w:framePr w:hSpace="180" w:wrap="around" w:vAnchor="page" w:hAnchor="margin" w:xAlign="center" w:y="1725"/>
                        <w:rPr>
                          <w:rFonts w:asciiTheme="minorHAnsi" w:hAnsiTheme="minorHAnsi" w:cs="Arial"/>
                          <w:color w:val="002060"/>
                        </w:rPr>
                      </w:pPr>
                      <w:r w:rsidRPr="000E2C4F">
                        <w:rPr>
                          <w:rFonts w:ascii="MS Gothic" w:eastAsia="MS Gothic" w:hAnsi="MS Gothic" w:cs="Arial"/>
                          <w:color w:val="002060"/>
                        </w:rPr>
                        <w:t>☐</w:t>
                      </w:r>
                    </w:p>
                  </w:tc>
                </w:sdtContent>
              </w:sdt>
              <w:tc>
                <w:tcPr>
                  <w:tcW w:w="1760" w:type="dxa"/>
                </w:tcPr>
                <w:p w14:paraId="59A2389C" w14:textId="77777777" w:rsidR="00997E92" w:rsidRPr="000E2C4F" w:rsidRDefault="00997E92" w:rsidP="005F3D16">
                  <w:pPr>
                    <w:framePr w:hSpace="180" w:wrap="around" w:vAnchor="page" w:hAnchor="margin" w:xAlign="center" w:y="1725"/>
                    <w:rPr>
                      <w:rFonts w:asciiTheme="minorHAnsi" w:hAnsiTheme="minorHAnsi" w:cs="Arial"/>
                      <w:b/>
                      <w:color w:val="002060"/>
                    </w:rPr>
                  </w:pPr>
                  <w:r w:rsidRPr="000E2C4F">
                    <w:rPr>
                      <w:rFonts w:asciiTheme="minorHAnsi" w:hAnsiTheme="minorHAnsi" w:cs="Arial"/>
                      <w:b/>
                      <w:color w:val="002060"/>
                    </w:rPr>
                    <w:t xml:space="preserve">ISF </w:t>
                  </w:r>
                </w:p>
              </w:tc>
              <w:sdt>
                <w:sdtPr>
                  <w:rPr>
                    <w:rFonts w:asciiTheme="minorHAnsi" w:hAnsiTheme="minorHAnsi" w:cs="Arial"/>
                    <w:color w:val="002060"/>
                  </w:rPr>
                  <w:id w:val="-996418834"/>
                  <w14:checkbox>
                    <w14:checked w14:val="0"/>
                    <w14:checkedState w14:val="2612" w14:font="MS Gothic"/>
                    <w14:uncheckedState w14:val="2610" w14:font="MS Gothic"/>
                  </w14:checkbox>
                </w:sdtPr>
                <w:sdtEndPr/>
                <w:sdtContent>
                  <w:tc>
                    <w:tcPr>
                      <w:tcW w:w="508" w:type="dxa"/>
                    </w:tcPr>
                    <w:p w14:paraId="3F62991B" w14:textId="77777777" w:rsidR="00997E92" w:rsidRPr="000E2C4F" w:rsidRDefault="00997E92" w:rsidP="005F3D16">
                      <w:pPr>
                        <w:framePr w:hSpace="180" w:wrap="around" w:vAnchor="page" w:hAnchor="margin" w:xAlign="center" w:y="1725"/>
                        <w:rPr>
                          <w:rFonts w:asciiTheme="minorHAnsi" w:hAnsiTheme="minorHAnsi" w:cs="Arial"/>
                          <w:color w:val="002060"/>
                        </w:rPr>
                      </w:pPr>
                      <w:r w:rsidRPr="000E2C4F">
                        <w:rPr>
                          <w:rFonts w:ascii="MS Gothic" w:eastAsia="MS Gothic" w:hAnsi="MS Gothic" w:cs="Arial"/>
                          <w:color w:val="002060"/>
                        </w:rPr>
                        <w:t>☐</w:t>
                      </w:r>
                    </w:p>
                  </w:tc>
                </w:sdtContent>
              </w:sdt>
              <w:tc>
                <w:tcPr>
                  <w:tcW w:w="3261" w:type="dxa"/>
                </w:tcPr>
                <w:p w14:paraId="449871E2" w14:textId="77777777" w:rsidR="00997E92" w:rsidRPr="000E2C4F" w:rsidRDefault="00997E92" w:rsidP="005F3D16">
                  <w:pPr>
                    <w:framePr w:hSpace="180" w:wrap="around" w:vAnchor="page" w:hAnchor="margin" w:xAlign="center" w:y="1725"/>
                    <w:rPr>
                      <w:rFonts w:asciiTheme="minorHAnsi" w:hAnsiTheme="minorHAnsi" w:cs="Arial"/>
                      <w:b/>
                      <w:color w:val="002060"/>
                    </w:rPr>
                  </w:pPr>
                  <w:r w:rsidRPr="000E2C4F">
                    <w:rPr>
                      <w:rFonts w:asciiTheme="minorHAnsi" w:hAnsiTheme="minorHAnsi" w:cs="Arial"/>
                      <w:b/>
                      <w:color w:val="002060"/>
                    </w:rPr>
                    <w:t>BMVI</w:t>
                  </w:r>
                </w:p>
              </w:tc>
            </w:tr>
          </w:tbl>
          <w:p w14:paraId="1DC50201" w14:textId="77777777" w:rsidR="00997E92" w:rsidRPr="000E2C4F" w:rsidRDefault="00997E92" w:rsidP="00997E92">
            <w:pPr>
              <w:rPr>
                <w:rFonts w:asciiTheme="minorHAnsi" w:hAnsiTheme="minorHAnsi" w:cstheme="minorHAnsi"/>
                <w:b/>
                <w:bCs/>
                <w:color w:val="002060"/>
              </w:rPr>
            </w:pPr>
          </w:p>
        </w:tc>
      </w:tr>
      <w:tr w:rsidR="005B52A6" w:rsidRPr="008F104A" w14:paraId="43294D06" w14:textId="77777777" w:rsidTr="00997E92">
        <w:trPr>
          <w:trHeight w:val="628"/>
        </w:trPr>
        <w:tc>
          <w:tcPr>
            <w:tcW w:w="430"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1DAA4ABE" w14:textId="77777777" w:rsidR="005B52A6" w:rsidRPr="000E2C4F" w:rsidRDefault="005B52A6" w:rsidP="00373B73">
            <w:pPr>
              <w:rPr>
                <w:rFonts w:asciiTheme="minorHAnsi" w:hAnsiTheme="minorHAnsi" w:cstheme="minorHAnsi"/>
                <w:b/>
                <w:bCs/>
                <w:color w:val="002060"/>
              </w:rPr>
            </w:pPr>
            <w:r w:rsidRPr="000E2C4F">
              <w:rPr>
                <w:rFonts w:asciiTheme="minorHAnsi" w:hAnsiTheme="minorHAnsi" w:cstheme="minorHAnsi"/>
                <w:b/>
                <w:bCs/>
                <w:color w:val="002060"/>
              </w:rPr>
              <w:t>Obiettivo Specifico:</w:t>
            </w:r>
          </w:p>
        </w:tc>
        <w:tc>
          <w:tcPr>
            <w:tcW w:w="1339" w:type="pct"/>
            <w:gridSpan w:val="7"/>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290211CC" w14:textId="77777777" w:rsidR="005B52A6" w:rsidRPr="000E2C4F" w:rsidRDefault="005B52A6" w:rsidP="00373B73">
            <w:pPr>
              <w:rPr>
                <w:rFonts w:asciiTheme="minorHAnsi" w:hAnsiTheme="minorHAnsi" w:cstheme="minorHAnsi"/>
                <w:b/>
                <w:bCs/>
                <w:color w:val="002060"/>
              </w:rPr>
            </w:pPr>
          </w:p>
        </w:tc>
        <w:tc>
          <w:tcPr>
            <w:tcW w:w="578"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4F71907B" w14:textId="1267C4AB" w:rsidR="005B52A6" w:rsidRPr="000E2C4F" w:rsidRDefault="00F029A4" w:rsidP="00373B73">
            <w:pPr>
              <w:rPr>
                <w:rFonts w:asciiTheme="minorHAnsi" w:hAnsiTheme="minorHAnsi" w:cstheme="minorHAnsi"/>
                <w:b/>
                <w:bCs/>
                <w:color w:val="002060"/>
              </w:rPr>
            </w:pPr>
            <w:r w:rsidRPr="000E2C4F">
              <w:rPr>
                <w:rFonts w:asciiTheme="minorHAnsi" w:hAnsiTheme="minorHAnsi" w:cstheme="minorHAnsi"/>
                <w:b/>
                <w:bCs/>
                <w:color w:val="002060"/>
              </w:rPr>
              <w:t>Tipo di intervento</w:t>
            </w:r>
            <w:r w:rsidR="005B52A6" w:rsidRPr="000E2C4F">
              <w:rPr>
                <w:rFonts w:asciiTheme="minorHAnsi" w:hAnsiTheme="minorHAnsi" w:cstheme="minorHAnsi"/>
                <w:b/>
                <w:bCs/>
                <w:color w:val="002060"/>
              </w:rPr>
              <w:t>:</w:t>
            </w:r>
          </w:p>
        </w:tc>
        <w:tc>
          <w:tcPr>
            <w:tcW w:w="2653"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52C0A290" w14:textId="77777777" w:rsidR="005B52A6" w:rsidRPr="000E2C4F" w:rsidRDefault="005B52A6" w:rsidP="00373B73">
            <w:pPr>
              <w:rPr>
                <w:rFonts w:asciiTheme="minorHAnsi" w:hAnsiTheme="minorHAnsi" w:cstheme="minorHAnsi"/>
                <w:b/>
                <w:bCs/>
                <w:color w:val="002060"/>
              </w:rPr>
            </w:pPr>
            <w:r w:rsidRPr="000E2C4F">
              <w:rPr>
                <w:rFonts w:asciiTheme="minorHAnsi" w:hAnsiTheme="minorHAnsi" w:cstheme="minorHAnsi"/>
                <w:b/>
                <w:bCs/>
                <w:color w:val="002060"/>
              </w:rPr>
              <w:t xml:space="preserve"> </w:t>
            </w:r>
          </w:p>
        </w:tc>
      </w:tr>
      <w:tr w:rsidR="00373B73" w:rsidRPr="008F104A" w14:paraId="237CE164" w14:textId="2ECF8318" w:rsidTr="00997E92">
        <w:trPr>
          <w:trHeight w:val="923"/>
        </w:trPr>
        <w:tc>
          <w:tcPr>
            <w:tcW w:w="970" w:type="pct"/>
            <w:gridSpan w:val="5"/>
            <w:tcBorders>
              <w:top w:val="thinThickSmallGap" w:sz="24" w:space="0" w:color="C0C0C0"/>
              <w:left w:val="single" w:sz="24" w:space="0" w:color="C0C0C0"/>
              <w:bottom w:val="single" w:sz="24" w:space="0" w:color="C0C0C0"/>
              <w:right w:val="single" w:sz="4" w:space="0" w:color="FFFFFF" w:themeColor="background1"/>
            </w:tcBorders>
            <w:shd w:val="clear" w:color="auto" w:fill="auto"/>
            <w:vAlign w:val="center"/>
          </w:tcPr>
          <w:p w14:paraId="227CA970" w14:textId="77777777" w:rsidR="00373B73" w:rsidRPr="000E2C4F" w:rsidRDefault="00373B73" w:rsidP="00373B73">
            <w:pPr>
              <w:rPr>
                <w:rFonts w:asciiTheme="minorHAnsi" w:hAnsiTheme="minorHAnsi" w:cstheme="minorHAnsi"/>
                <w:b/>
                <w:bCs/>
                <w:color w:val="002060"/>
              </w:rPr>
            </w:pPr>
            <w:r w:rsidRPr="000E2C4F">
              <w:rPr>
                <w:rFonts w:asciiTheme="minorHAnsi" w:hAnsiTheme="minorHAnsi" w:cstheme="minorHAnsi"/>
                <w:b/>
                <w:bCs/>
                <w:color w:val="002060"/>
              </w:rPr>
              <w:t>Oggetto della procedura:</w:t>
            </w:r>
          </w:p>
        </w:tc>
        <w:tc>
          <w:tcPr>
            <w:tcW w:w="4030" w:type="pct"/>
            <w:gridSpan w:val="9"/>
            <w:tcBorders>
              <w:top w:val="thinThickSmallGap" w:sz="24" w:space="0" w:color="C0C0C0"/>
              <w:left w:val="single" w:sz="4" w:space="0" w:color="FFFFFF" w:themeColor="background1"/>
              <w:bottom w:val="single" w:sz="24" w:space="0" w:color="C0C0C0"/>
              <w:right w:val="single" w:sz="24" w:space="0" w:color="C0C0C0"/>
            </w:tcBorders>
            <w:shd w:val="clear" w:color="auto" w:fill="auto"/>
            <w:vAlign w:val="center"/>
          </w:tcPr>
          <w:p w14:paraId="69E50715" w14:textId="77777777" w:rsidR="00373B73" w:rsidRPr="000E2C4F" w:rsidRDefault="00373B73" w:rsidP="00373B73">
            <w:pPr>
              <w:rPr>
                <w:rFonts w:asciiTheme="minorHAnsi" w:hAnsiTheme="minorHAnsi" w:cstheme="minorHAnsi"/>
                <w:b/>
                <w:bCs/>
                <w:color w:val="002060"/>
              </w:rPr>
            </w:pPr>
          </w:p>
        </w:tc>
      </w:tr>
      <w:tr w:rsidR="00373B73" w:rsidRPr="008F104A" w14:paraId="2F096208" w14:textId="08217C7C" w:rsidTr="00997E92">
        <w:trPr>
          <w:trHeight w:val="1049"/>
        </w:trPr>
        <w:tc>
          <w:tcPr>
            <w:tcW w:w="860" w:type="pct"/>
            <w:gridSpan w:val="4"/>
            <w:tcBorders>
              <w:top w:val="thinThickSmallGap" w:sz="24" w:space="0" w:color="C0C0C0"/>
              <w:left w:val="single" w:sz="24" w:space="0" w:color="C0C0C0"/>
              <w:bottom w:val="thinThickSmallGap" w:sz="24" w:space="0" w:color="C0C0C0"/>
              <w:right w:val="single" w:sz="4" w:space="0" w:color="FFFFFF" w:themeColor="background1"/>
            </w:tcBorders>
            <w:shd w:val="clear" w:color="auto" w:fill="auto"/>
            <w:vAlign w:val="center"/>
          </w:tcPr>
          <w:p w14:paraId="08DF798C" w14:textId="77777777" w:rsidR="00373B73" w:rsidRPr="000E2C4F" w:rsidRDefault="00373B73" w:rsidP="00373B73">
            <w:pPr>
              <w:rPr>
                <w:rFonts w:asciiTheme="minorHAnsi" w:hAnsiTheme="minorHAnsi" w:cstheme="minorHAnsi"/>
                <w:color w:val="002060"/>
              </w:rPr>
            </w:pPr>
            <w:r w:rsidRPr="000E2C4F">
              <w:rPr>
                <w:rFonts w:asciiTheme="minorHAnsi" w:hAnsiTheme="minorHAnsi" w:cstheme="minorHAnsi"/>
                <w:b/>
                <w:bCs/>
                <w:color w:val="002060"/>
              </w:rPr>
              <w:t>Tipologia procedura:</w:t>
            </w:r>
          </w:p>
        </w:tc>
        <w:tc>
          <w:tcPr>
            <w:tcW w:w="909" w:type="pct"/>
            <w:gridSpan w:val="5"/>
            <w:tcBorders>
              <w:top w:val="thinThickSmallGap" w:sz="24" w:space="0" w:color="C0C0C0"/>
              <w:left w:val="single" w:sz="4" w:space="0" w:color="FFFFFF" w:themeColor="background1"/>
              <w:bottom w:val="thinThickSmallGap" w:sz="24" w:space="0" w:color="C0C0C0"/>
              <w:right w:val="single" w:sz="24" w:space="0" w:color="C0C0C0"/>
            </w:tcBorders>
            <w:shd w:val="clear" w:color="auto" w:fill="auto"/>
            <w:vAlign w:val="center"/>
          </w:tcPr>
          <w:p w14:paraId="74F359AC" w14:textId="77777777" w:rsidR="00373B73" w:rsidRPr="000E2C4F" w:rsidRDefault="00373B73" w:rsidP="00373B73">
            <w:pPr>
              <w:rPr>
                <w:rFonts w:asciiTheme="minorHAnsi" w:hAnsiTheme="minorHAnsi" w:cstheme="minorHAnsi"/>
                <w:color w:val="002060"/>
              </w:rPr>
            </w:pPr>
          </w:p>
        </w:tc>
        <w:tc>
          <w:tcPr>
            <w:tcW w:w="955" w:type="pct"/>
            <w:gridSpan w:val="3"/>
            <w:tcBorders>
              <w:top w:val="thinThickSmallGap" w:sz="24" w:space="0" w:color="C0C0C0"/>
              <w:left w:val="thinThickSmallGap" w:sz="24" w:space="0" w:color="C0C0C0"/>
              <w:bottom w:val="thinThickSmallGap" w:sz="24" w:space="0" w:color="C0C0C0"/>
              <w:right w:val="single" w:sz="4" w:space="0" w:color="FFFFFF" w:themeColor="background1"/>
            </w:tcBorders>
            <w:shd w:val="clear" w:color="auto" w:fill="auto"/>
            <w:vAlign w:val="center"/>
          </w:tcPr>
          <w:p w14:paraId="00469687" w14:textId="17A6CC2B" w:rsidR="00373B73" w:rsidRPr="000E2C4F" w:rsidRDefault="00373B73" w:rsidP="00373B73">
            <w:pPr>
              <w:rPr>
                <w:rFonts w:asciiTheme="minorHAnsi" w:hAnsiTheme="minorHAnsi" w:cstheme="minorHAnsi"/>
                <w:color w:val="002060"/>
              </w:rPr>
            </w:pPr>
            <w:proofErr w:type="gramStart"/>
            <w:r w:rsidRPr="000E2C4F">
              <w:rPr>
                <w:rFonts w:asciiTheme="minorHAnsi" w:hAnsiTheme="minorHAnsi" w:cstheme="minorHAnsi"/>
                <w:b/>
                <w:bCs/>
                <w:color w:val="002060"/>
              </w:rPr>
              <w:t>Importo  a</w:t>
            </w:r>
            <w:proofErr w:type="gramEnd"/>
            <w:r w:rsidRPr="000E2C4F">
              <w:rPr>
                <w:rFonts w:asciiTheme="minorHAnsi" w:hAnsiTheme="minorHAnsi" w:cstheme="minorHAnsi"/>
                <w:b/>
                <w:bCs/>
                <w:color w:val="002060"/>
              </w:rPr>
              <w:t xml:space="preserve"> base d’asta </w:t>
            </w:r>
          </w:p>
        </w:tc>
        <w:tc>
          <w:tcPr>
            <w:tcW w:w="2276" w:type="pct"/>
            <w:gridSpan w:val="2"/>
            <w:tcBorders>
              <w:top w:val="thinThickSmallGap" w:sz="24" w:space="0" w:color="C0C0C0"/>
              <w:left w:val="single" w:sz="4" w:space="0" w:color="FFFFFF" w:themeColor="background1"/>
              <w:bottom w:val="thinThickSmallGap" w:sz="24" w:space="0" w:color="C0C0C0"/>
              <w:right w:val="single" w:sz="24" w:space="0" w:color="C0C0C0"/>
            </w:tcBorders>
            <w:shd w:val="clear" w:color="auto" w:fill="auto"/>
            <w:vAlign w:val="center"/>
          </w:tcPr>
          <w:p w14:paraId="07B151AE" w14:textId="77777777" w:rsidR="00373B73" w:rsidRPr="000E2C4F" w:rsidRDefault="00373B73" w:rsidP="00373B73">
            <w:pPr>
              <w:rPr>
                <w:rFonts w:asciiTheme="minorHAnsi" w:hAnsiTheme="minorHAnsi" w:cstheme="minorHAnsi"/>
                <w:color w:val="002060"/>
              </w:rPr>
            </w:pPr>
          </w:p>
        </w:tc>
      </w:tr>
      <w:tr w:rsidR="00373B73" w:rsidRPr="008F104A" w14:paraId="7B1217FD" w14:textId="4DA301C5" w:rsidTr="00997E92">
        <w:trPr>
          <w:trHeight w:val="892"/>
        </w:trPr>
        <w:tc>
          <w:tcPr>
            <w:tcW w:w="1016" w:type="pct"/>
            <w:gridSpan w:val="7"/>
            <w:tcBorders>
              <w:top w:val="thinThickSmallGap" w:sz="24" w:space="0" w:color="C0C0C0"/>
              <w:left w:val="single" w:sz="24" w:space="0" w:color="C0C0C0"/>
              <w:bottom w:val="single" w:sz="24" w:space="0" w:color="C0C0C0"/>
              <w:right w:val="single" w:sz="4" w:space="0" w:color="FFFFFF" w:themeColor="background1"/>
            </w:tcBorders>
            <w:shd w:val="clear" w:color="auto" w:fill="auto"/>
            <w:vAlign w:val="center"/>
          </w:tcPr>
          <w:p w14:paraId="16028E19" w14:textId="77777777" w:rsidR="00373B73" w:rsidRPr="000E2C4F" w:rsidRDefault="00373B73" w:rsidP="00373B73">
            <w:pPr>
              <w:rPr>
                <w:rFonts w:asciiTheme="minorHAnsi" w:hAnsiTheme="minorHAnsi" w:cstheme="minorHAnsi"/>
                <w:b/>
                <w:bCs/>
                <w:color w:val="002060"/>
              </w:rPr>
            </w:pPr>
            <w:r w:rsidRPr="000E2C4F">
              <w:rPr>
                <w:rFonts w:asciiTheme="minorHAnsi" w:hAnsiTheme="minorHAnsi" w:cstheme="minorHAnsi"/>
                <w:b/>
                <w:bCs/>
                <w:color w:val="002060"/>
              </w:rPr>
              <w:t>Soggetto aggiudicatario</w:t>
            </w:r>
            <w:r w:rsidRPr="000E2C4F">
              <w:rPr>
                <w:rFonts w:asciiTheme="minorHAnsi" w:hAnsiTheme="minorHAnsi" w:cstheme="minorHAnsi"/>
                <w:color w:val="002060"/>
              </w:rPr>
              <w:t>:</w:t>
            </w:r>
          </w:p>
        </w:tc>
        <w:tc>
          <w:tcPr>
            <w:tcW w:w="3984" w:type="pct"/>
            <w:gridSpan w:val="7"/>
            <w:tcBorders>
              <w:top w:val="thinThickSmallGap" w:sz="24" w:space="0" w:color="C0C0C0"/>
              <w:left w:val="single" w:sz="4" w:space="0" w:color="FFFFFF" w:themeColor="background1"/>
              <w:bottom w:val="single" w:sz="24" w:space="0" w:color="C0C0C0"/>
              <w:right w:val="single" w:sz="24" w:space="0" w:color="C0C0C0"/>
            </w:tcBorders>
            <w:shd w:val="clear" w:color="auto" w:fill="auto"/>
            <w:vAlign w:val="center"/>
          </w:tcPr>
          <w:p w14:paraId="0187B691" w14:textId="77777777" w:rsidR="00373B73" w:rsidRPr="000E2C4F" w:rsidRDefault="00373B73" w:rsidP="00373B73">
            <w:pPr>
              <w:rPr>
                <w:rFonts w:asciiTheme="minorHAnsi" w:hAnsiTheme="minorHAnsi" w:cstheme="minorHAnsi"/>
                <w:b/>
                <w:bCs/>
                <w:color w:val="002060"/>
              </w:rPr>
            </w:pPr>
          </w:p>
        </w:tc>
      </w:tr>
    </w:tbl>
    <w:tbl>
      <w:tblPr>
        <w:tblStyle w:val="Grigliatabella"/>
        <w:tblW w:w="14567" w:type="dxa"/>
        <w:tblLayout w:type="fixed"/>
        <w:tblLook w:val="04A0" w:firstRow="1" w:lastRow="0" w:firstColumn="1" w:lastColumn="0" w:noHBand="0" w:noVBand="1"/>
      </w:tblPr>
      <w:tblGrid>
        <w:gridCol w:w="14567"/>
      </w:tblGrid>
      <w:tr w:rsidR="00B83E18" w:rsidRPr="003B5AC3" w14:paraId="31A90DA1" w14:textId="77777777" w:rsidTr="00DF4718">
        <w:trPr>
          <w:trHeight w:val="947"/>
        </w:trPr>
        <w:tc>
          <w:tcPr>
            <w:tcW w:w="14567"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002F4CFC" w14:textId="77777777" w:rsidR="00B83E18" w:rsidRPr="003B5AC3" w:rsidRDefault="009066E9" w:rsidP="003B5AC3">
            <w:pPr>
              <w:jc w:val="center"/>
              <w:rPr>
                <w:rFonts w:asciiTheme="minorHAnsi" w:hAnsiTheme="minorHAnsi" w:cstheme="minorHAnsi"/>
                <w:sz w:val="36"/>
                <w:szCs w:val="20"/>
              </w:rPr>
            </w:pPr>
            <w:r w:rsidRPr="003B5AC3">
              <w:rPr>
                <w:rFonts w:asciiTheme="minorHAnsi" w:hAnsiTheme="minorHAnsi" w:cstheme="minorHAnsi"/>
                <w:b/>
                <w:color w:val="FFFFFF" w:themeColor="background1"/>
                <w:sz w:val="36"/>
                <w:szCs w:val="20"/>
              </w:rPr>
              <w:lastRenderedPageBreak/>
              <w:t>Verifica della procedura di gara</w:t>
            </w:r>
          </w:p>
        </w:tc>
      </w:tr>
      <w:tr w:rsidR="00B83E18" w:rsidRPr="00664359" w14:paraId="11684F4E" w14:textId="77777777" w:rsidTr="00664359">
        <w:trPr>
          <w:trHeight w:val="1086"/>
        </w:trPr>
        <w:tc>
          <w:tcPr>
            <w:tcW w:w="14567"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3D7CA82A" w14:textId="77777777" w:rsidR="00B83E18" w:rsidRPr="006E5B32" w:rsidRDefault="00B83E18" w:rsidP="00BD1EC4">
            <w:pPr>
              <w:rPr>
                <w:rFonts w:asciiTheme="minorHAnsi" w:hAnsiTheme="minorHAnsi" w:cstheme="minorHAnsi"/>
                <w:bCs/>
                <w:sz w:val="22"/>
                <w:szCs w:val="20"/>
              </w:rPr>
            </w:pPr>
            <w:r w:rsidRPr="006E5B32">
              <w:rPr>
                <w:rFonts w:asciiTheme="minorHAnsi" w:hAnsiTheme="minorHAnsi" w:cstheme="minorHAnsi"/>
                <w:b/>
                <w:bCs/>
                <w:sz w:val="22"/>
                <w:szCs w:val="20"/>
              </w:rPr>
              <w:t xml:space="preserve">INDICAZIONI PER LA COMPILAZIONE: </w:t>
            </w:r>
            <w:r w:rsidRPr="006E5B32">
              <w:rPr>
                <w:rFonts w:asciiTheme="minorHAnsi" w:hAnsiTheme="minorHAnsi" w:cstheme="minorHAnsi"/>
                <w:bCs/>
                <w:sz w:val="22"/>
                <w:szCs w:val="20"/>
              </w:rPr>
              <w:t xml:space="preserve">Indicare con il rispettivo simbolo in corrispondenza di ogni punto di controllo se l'esito della verifica è positivo </w:t>
            </w:r>
            <w:r w:rsidRPr="006E5B32">
              <w:rPr>
                <w:rFonts w:asciiTheme="minorHAnsi" w:hAnsiTheme="minorHAnsi" w:cstheme="minorHAnsi"/>
                <w:b/>
                <w:bCs/>
                <w:sz w:val="22"/>
                <w:szCs w:val="20"/>
              </w:rPr>
              <w:t>(Si)</w:t>
            </w:r>
            <w:r w:rsidRPr="006E5B32">
              <w:rPr>
                <w:rFonts w:asciiTheme="minorHAnsi" w:hAnsiTheme="minorHAnsi" w:cstheme="minorHAnsi"/>
                <w:bCs/>
                <w:sz w:val="22"/>
                <w:szCs w:val="20"/>
              </w:rPr>
              <w:t xml:space="preserve"> o negativo </w:t>
            </w:r>
            <w:r w:rsidRPr="006E5B32">
              <w:rPr>
                <w:rFonts w:asciiTheme="minorHAnsi" w:hAnsiTheme="minorHAnsi" w:cstheme="minorHAnsi"/>
                <w:b/>
                <w:bCs/>
                <w:sz w:val="22"/>
                <w:szCs w:val="20"/>
              </w:rPr>
              <w:t>(</w:t>
            </w:r>
            <w:proofErr w:type="gramStart"/>
            <w:r w:rsidRPr="006E5B32">
              <w:rPr>
                <w:rFonts w:asciiTheme="minorHAnsi" w:hAnsiTheme="minorHAnsi" w:cstheme="minorHAnsi"/>
                <w:b/>
                <w:bCs/>
                <w:sz w:val="22"/>
                <w:szCs w:val="20"/>
              </w:rPr>
              <w:t>No)</w:t>
            </w:r>
            <w:r w:rsidRPr="006E5B32">
              <w:rPr>
                <w:rFonts w:asciiTheme="minorHAnsi" w:hAnsiTheme="minorHAnsi" w:cstheme="minorHAnsi"/>
                <w:bCs/>
                <w:sz w:val="22"/>
                <w:szCs w:val="20"/>
              </w:rPr>
              <w:t xml:space="preserve">  o</w:t>
            </w:r>
            <w:proofErr w:type="gramEnd"/>
            <w:r w:rsidRPr="006E5B32">
              <w:rPr>
                <w:rFonts w:asciiTheme="minorHAnsi" w:hAnsiTheme="minorHAnsi" w:cstheme="minorHAnsi"/>
                <w:bCs/>
                <w:sz w:val="22"/>
                <w:szCs w:val="20"/>
              </w:rPr>
              <w:t xml:space="preserve"> Non Applicabile </w:t>
            </w:r>
            <w:r w:rsidRPr="006E5B32">
              <w:rPr>
                <w:rFonts w:asciiTheme="minorHAnsi" w:hAnsiTheme="minorHAnsi" w:cstheme="minorHAnsi"/>
                <w:b/>
                <w:bCs/>
                <w:sz w:val="22"/>
                <w:szCs w:val="20"/>
              </w:rPr>
              <w:t>(NA)</w:t>
            </w:r>
            <w:r w:rsidRPr="006E5B32">
              <w:rPr>
                <w:rFonts w:asciiTheme="minorHAnsi" w:hAnsiTheme="minorHAnsi" w:cstheme="minorHAnsi"/>
                <w:bCs/>
                <w:sz w:val="22"/>
                <w:szCs w:val="20"/>
              </w:rPr>
              <w:t xml:space="preserve">. </w:t>
            </w:r>
          </w:p>
          <w:p w14:paraId="724C30D7" w14:textId="77777777" w:rsidR="00B83E18" w:rsidRPr="006E5B32" w:rsidRDefault="00B83E18" w:rsidP="00BD1EC4">
            <w:pPr>
              <w:rPr>
                <w:rFonts w:asciiTheme="minorHAnsi" w:hAnsiTheme="minorHAnsi" w:cstheme="minorHAnsi"/>
                <w:bCs/>
                <w:sz w:val="22"/>
                <w:szCs w:val="20"/>
              </w:rPr>
            </w:pPr>
            <w:r w:rsidRPr="006E5B32">
              <w:rPr>
                <w:rFonts w:asciiTheme="minorHAnsi" w:hAnsiTheme="minorHAnsi" w:cstheme="minorHAnsi"/>
                <w:bCs/>
                <w:sz w:val="22"/>
                <w:szCs w:val="20"/>
              </w:rPr>
              <w:t xml:space="preserve">Utilizzare il campo "Documentazione di riferimento" per riportare i documenti visionati a supporto del controllo. </w:t>
            </w:r>
          </w:p>
          <w:p w14:paraId="6FFAA349" w14:textId="77777777" w:rsidR="00B83E18" w:rsidRDefault="00B83E18" w:rsidP="00BD1EC4">
            <w:pPr>
              <w:rPr>
                <w:rFonts w:asciiTheme="minorHAnsi" w:hAnsiTheme="minorHAnsi" w:cstheme="minorHAnsi"/>
                <w:bCs/>
                <w:sz w:val="22"/>
                <w:szCs w:val="20"/>
              </w:rPr>
            </w:pPr>
            <w:r w:rsidRPr="006E5B32">
              <w:rPr>
                <w:rFonts w:asciiTheme="minorHAnsi" w:hAnsiTheme="minorHAnsi" w:cstheme="minorHAnsi"/>
                <w:bCs/>
                <w:sz w:val="22"/>
                <w:szCs w:val="20"/>
              </w:rPr>
              <w:t>Nel caso un punto di controllo non sia applicabile nell'ambito della verifica effettuata, indicare sempre la motivazione nel campo "Commenti".</w:t>
            </w:r>
          </w:p>
          <w:p w14:paraId="7D571908" w14:textId="77777777" w:rsidR="00F23F99" w:rsidRPr="006E5B32" w:rsidRDefault="00F23F99" w:rsidP="00B55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0"/>
              </w:rPr>
            </w:pPr>
          </w:p>
        </w:tc>
      </w:tr>
    </w:tbl>
    <w:p w14:paraId="69B71F80" w14:textId="77777777" w:rsidR="00B83E18" w:rsidRPr="00664359" w:rsidRDefault="00B83E18">
      <w:pPr>
        <w:spacing w:after="160" w:line="259" w:lineRule="auto"/>
        <w:rPr>
          <w:rFonts w:asciiTheme="minorHAnsi" w:hAnsiTheme="minorHAnsi" w:cstheme="minorHAnsi"/>
          <w:sz w:val="20"/>
          <w:szCs w:val="20"/>
        </w:rPr>
      </w:pPr>
    </w:p>
    <w:tbl>
      <w:tblPr>
        <w:tblStyle w:val="Grigliatabella"/>
        <w:tblW w:w="14567" w:type="dxa"/>
        <w:tblLayout w:type="fixed"/>
        <w:tblLook w:val="04A0" w:firstRow="1" w:lastRow="0" w:firstColumn="1" w:lastColumn="0" w:noHBand="0" w:noVBand="1"/>
      </w:tblPr>
      <w:tblGrid>
        <w:gridCol w:w="5211"/>
        <w:gridCol w:w="1701"/>
        <w:gridCol w:w="1843"/>
        <w:gridCol w:w="1985"/>
        <w:gridCol w:w="3827"/>
      </w:tblGrid>
      <w:tr w:rsidR="000E29E3" w:rsidRPr="003B5AC3" w14:paraId="2F600171" w14:textId="77777777" w:rsidTr="00B75536">
        <w:trPr>
          <w:cantSplit/>
          <w:trHeight w:val="1157"/>
          <w:tblHeader/>
        </w:trPr>
        <w:tc>
          <w:tcPr>
            <w:tcW w:w="521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31406C3C" w14:textId="77777777" w:rsidR="00DA7401" w:rsidRPr="003B5AC3" w:rsidDel="00F56E12" w:rsidRDefault="00DA7401" w:rsidP="00DA7401">
            <w:pPr>
              <w:pStyle w:val="Paragrafoelenco1"/>
              <w:ind w:left="360"/>
              <w:jc w:val="center"/>
              <w:rPr>
                <w:rFonts w:asciiTheme="minorHAnsi" w:hAnsiTheme="minorHAnsi" w:cstheme="minorHAnsi"/>
                <w:b/>
                <w:bCs/>
                <w:sz w:val="22"/>
                <w:szCs w:val="20"/>
              </w:rPr>
            </w:pPr>
            <w:r w:rsidRPr="003B5AC3">
              <w:rPr>
                <w:rFonts w:asciiTheme="minorHAnsi" w:hAnsiTheme="minorHAnsi" w:cstheme="minorHAnsi"/>
                <w:b/>
                <w:bCs/>
                <w:sz w:val="22"/>
                <w:szCs w:val="20"/>
              </w:rPr>
              <w:t>Descrizione del controllo</w:t>
            </w:r>
          </w:p>
        </w:tc>
        <w:tc>
          <w:tcPr>
            <w:tcW w:w="170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F850182" w14:textId="77777777" w:rsidR="00DA7401" w:rsidRPr="003B5AC3" w:rsidRDefault="00DA7401" w:rsidP="00DA7401">
            <w:pPr>
              <w:jc w:val="center"/>
              <w:rPr>
                <w:rFonts w:asciiTheme="minorHAnsi" w:hAnsiTheme="minorHAnsi" w:cstheme="minorHAnsi"/>
                <w:b/>
                <w:bCs/>
                <w:i/>
                <w:iCs/>
                <w:sz w:val="22"/>
                <w:szCs w:val="20"/>
              </w:rPr>
            </w:pPr>
            <w:r w:rsidRPr="003B5AC3">
              <w:rPr>
                <w:rFonts w:asciiTheme="minorHAnsi" w:hAnsiTheme="minorHAnsi" w:cstheme="minorHAnsi"/>
                <w:b/>
                <w:bCs/>
                <w:i/>
                <w:iCs/>
                <w:sz w:val="22"/>
                <w:szCs w:val="20"/>
              </w:rPr>
              <w:t>Positivo (Si) Negativo</w:t>
            </w:r>
            <w:r w:rsidR="003B5AC3">
              <w:rPr>
                <w:rFonts w:asciiTheme="minorHAnsi" w:hAnsiTheme="minorHAnsi" w:cstheme="minorHAnsi"/>
                <w:b/>
                <w:bCs/>
                <w:i/>
                <w:iCs/>
                <w:sz w:val="22"/>
                <w:szCs w:val="20"/>
              </w:rPr>
              <w:t xml:space="preserve"> </w:t>
            </w:r>
            <w:r w:rsidRPr="003B5AC3">
              <w:rPr>
                <w:rFonts w:asciiTheme="minorHAnsi" w:hAnsiTheme="minorHAnsi" w:cstheme="minorHAnsi"/>
                <w:b/>
                <w:bCs/>
                <w:i/>
                <w:iCs/>
                <w:sz w:val="22"/>
                <w:szCs w:val="20"/>
              </w:rPr>
              <w:t>(No)</w:t>
            </w:r>
          </w:p>
          <w:p w14:paraId="7C97852E" w14:textId="77777777" w:rsidR="00DA7401" w:rsidRPr="003B5AC3" w:rsidRDefault="00DA7401" w:rsidP="00DA7401">
            <w:pPr>
              <w:jc w:val="center"/>
              <w:rPr>
                <w:rFonts w:asciiTheme="minorHAnsi" w:hAnsiTheme="minorHAnsi" w:cstheme="minorHAnsi"/>
                <w:sz w:val="22"/>
                <w:szCs w:val="20"/>
              </w:rPr>
            </w:pPr>
            <w:r w:rsidRPr="003B5AC3">
              <w:rPr>
                <w:rFonts w:asciiTheme="minorHAnsi" w:hAnsiTheme="minorHAnsi" w:cstheme="minorHAnsi"/>
                <w:b/>
                <w:bCs/>
                <w:i/>
                <w:iCs/>
                <w:sz w:val="22"/>
                <w:szCs w:val="20"/>
              </w:rPr>
              <w:t>Non applicabile (NA)</w:t>
            </w:r>
          </w:p>
        </w:tc>
        <w:tc>
          <w:tcPr>
            <w:tcW w:w="1843"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BDD3550" w14:textId="77777777" w:rsidR="00DA7401" w:rsidRPr="003B5AC3" w:rsidRDefault="00DA7401" w:rsidP="00722B14">
            <w:pPr>
              <w:jc w:val="center"/>
              <w:rPr>
                <w:rFonts w:asciiTheme="minorHAnsi" w:hAnsiTheme="minorHAnsi" w:cstheme="minorHAnsi"/>
                <w:sz w:val="22"/>
                <w:szCs w:val="20"/>
              </w:rPr>
            </w:pPr>
            <w:r w:rsidRPr="003B5AC3">
              <w:rPr>
                <w:rFonts w:asciiTheme="minorHAnsi" w:hAnsiTheme="minorHAnsi" w:cstheme="minorHAnsi"/>
                <w:b/>
                <w:bCs/>
                <w:i/>
                <w:iCs/>
                <w:sz w:val="22"/>
                <w:szCs w:val="20"/>
              </w:rPr>
              <w:t>Documentazione di riferimento per il controllo</w:t>
            </w:r>
          </w:p>
        </w:tc>
        <w:tc>
          <w:tcPr>
            <w:tcW w:w="198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05324CA" w14:textId="77777777" w:rsidR="00DA7401" w:rsidRPr="003B5AC3" w:rsidRDefault="00DA7401" w:rsidP="00DA7401">
            <w:pPr>
              <w:jc w:val="center"/>
              <w:rPr>
                <w:rFonts w:asciiTheme="minorHAnsi" w:hAnsiTheme="minorHAnsi" w:cstheme="minorHAnsi"/>
                <w:sz w:val="22"/>
                <w:szCs w:val="20"/>
              </w:rPr>
            </w:pPr>
            <w:r w:rsidRPr="003B5AC3">
              <w:rPr>
                <w:rFonts w:asciiTheme="minorHAnsi" w:hAnsiTheme="minorHAnsi" w:cstheme="minorHAnsi"/>
                <w:b/>
                <w:bCs/>
                <w:i/>
                <w:iCs/>
                <w:sz w:val="22"/>
                <w:szCs w:val="20"/>
              </w:rPr>
              <w:t>Estremi della documentazione di riferimento</w:t>
            </w:r>
          </w:p>
        </w:tc>
        <w:tc>
          <w:tcPr>
            <w:tcW w:w="3827"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20B73459" w14:textId="77777777" w:rsidR="00DA7401" w:rsidRPr="003B5AC3" w:rsidRDefault="00DA7401" w:rsidP="00DA7401">
            <w:pPr>
              <w:jc w:val="center"/>
              <w:rPr>
                <w:rFonts w:asciiTheme="minorHAnsi" w:hAnsiTheme="minorHAnsi" w:cstheme="minorHAnsi"/>
                <w:sz w:val="22"/>
                <w:szCs w:val="20"/>
              </w:rPr>
            </w:pPr>
            <w:r w:rsidRPr="003B5AC3">
              <w:rPr>
                <w:rFonts w:asciiTheme="minorHAnsi" w:hAnsiTheme="minorHAnsi" w:cstheme="minorHAnsi"/>
                <w:b/>
                <w:bCs/>
                <w:sz w:val="22"/>
                <w:szCs w:val="20"/>
              </w:rPr>
              <w:t>Commenti</w:t>
            </w:r>
          </w:p>
        </w:tc>
      </w:tr>
      <w:tr w:rsidR="004D172A" w:rsidRPr="00664359" w14:paraId="353119EE"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240DFE" w14:textId="016930E1" w:rsidR="004D172A" w:rsidRPr="008438CE" w:rsidRDefault="00B8627F" w:rsidP="004D172A">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trasmettere la</w:t>
            </w:r>
            <w:r w:rsidR="004D172A" w:rsidRPr="00664359">
              <w:rPr>
                <w:rFonts w:asciiTheme="minorHAnsi" w:hAnsiTheme="minorHAnsi" w:cstheme="minorHAnsi"/>
                <w:sz w:val="20"/>
                <w:szCs w:val="20"/>
              </w:rPr>
              <w:t xml:space="preserve"> documentazione necessaria all’approvazione della procedura</w:t>
            </w:r>
            <w:r>
              <w:rPr>
                <w:rFonts w:asciiTheme="minorHAnsi" w:hAnsiTheme="minorHAnsi" w:cstheme="minorHAnsi"/>
                <w:sz w:val="20"/>
                <w:szCs w:val="20"/>
              </w:rPr>
              <w:t>, il Beneficiario ha</w:t>
            </w:r>
            <w:r w:rsidR="004D172A" w:rsidRPr="00664359">
              <w:rPr>
                <w:rFonts w:asciiTheme="minorHAnsi" w:hAnsiTheme="minorHAnsi" w:cstheme="minorHAnsi"/>
                <w:sz w:val="20"/>
                <w:szCs w:val="20"/>
              </w:rPr>
              <w:t xml:space="preserve"> indica</w:t>
            </w:r>
            <w:r>
              <w:rPr>
                <w:rFonts w:asciiTheme="minorHAnsi" w:hAnsiTheme="minorHAnsi" w:cstheme="minorHAnsi"/>
                <w:sz w:val="20"/>
                <w:szCs w:val="20"/>
              </w:rPr>
              <w:t>to</w:t>
            </w:r>
            <w:r w:rsidR="004D172A" w:rsidRPr="00664359">
              <w:rPr>
                <w:rFonts w:asciiTheme="minorHAnsi" w:hAnsiTheme="minorHAnsi" w:cstheme="minorHAnsi"/>
                <w:sz w:val="20"/>
                <w:szCs w:val="20"/>
              </w:rPr>
              <w:t xml:space="preserve"> </w:t>
            </w:r>
            <w:r w:rsidR="00994F44">
              <w:rPr>
                <w:rFonts w:asciiTheme="minorHAnsi" w:hAnsiTheme="minorHAnsi" w:cstheme="minorHAnsi"/>
                <w:sz w:val="20"/>
                <w:szCs w:val="20"/>
              </w:rPr>
              <w:t>l’ufficio</w:t>
            </w:r>
            <w:r w:rsidRPr="00664359">
              <w:rPr>
                <w:rFonts w:asciiTheme="minorHAnsi" w:hAnsiTheme="minorHAnsi" w:cstheme="minorHAnsi"/>
                <w:sz w:val="20"/>
                <w:szCs w:val="20"/>
              </w:rPr>
              <w:t xml:space="preserve"> </w:t>
            </w:r>
            <w:r w:rsidR="004D172A" w:rsidRPr="00664359">
              <w:rPr>
                <w:rFonts w:asciiTheme="minorHAnsi" w:hAnsiTheme="minorHAnsi" w:cstheme="minorHAnsi"/>
                <w:sz w:val="20"/>
                <w:szCs w:val="20"/>
              </w:rPr>
              <w:t>in cui è conservata la suddetta documentazione?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3976C2" w14:textId="77777777" w:rsidR="004D172A" w:rsidRPr="00373B73"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8DADC5" w14:textId="3B84CA95" w:rsidR="004D172A" w:rsidRPr="006C0995" w:rsidRDefault="004D172A" w:rsidP="00610EFC">
            <w:pPr>
              <w:pStyle w:val="Paragrafoelenco"/>
              <w:ind w:left="186"/>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50285F" w14:textId="77777777" w:rsidR="004D172A" w:rsidRPr="008438CE" w:rsidRDefault="004D172A"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299B20" w14:textId="77777777" w:rsidR="004D172A" w:rsidRPr="008438CE" w:rsidRDefault="004D172A" w:rsidP="004D172A">
            <w:pPr>
              <w:jc w:val="both"/>
              <w:rPr>
                <w:rFonts w:asciiTheme="minorHAnsi" w:hAnsiTheme="minorHAnsi" w:cstheme="minorHAnsi"/>
                <w:i/>
              </w:rPr>
            </w:pPr>
          </w:p>
        </w:tc>
      </w:tr>
      <w:tr w:rsidR="00B32667" w:rsidRPr="00664359" w14:paraId="26FC2801" w14:textId="77777777" w:rsidTr="00722B14">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BC8A51" w14:textId="705C7B5C" w:rsidR="00B32667" w:rsidRDefault="00B32667" w:rsidP="00BB19BF">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 decorrere dal 18 ottobre 2018, le comunicazioni e gli scambi di informazioni nell’ambito delle procedure di cui al d.lgs. 50/2016 svolte dalle stazioni appaltanti sono eseguiti utilizzando mezzi di comunicazione elettronici (art. 40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130A82" w14:textId="77777777" w:rsidR="00B32667" w:rsidRDefault="00B32667">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870934" w14:textId="77777777" w:rsidR="00B32667" w:rsidRDefault="003D6551" w:rsidP="003D6551">
            <w:pPr>
              <w:pStyle w:val="Paragrafoelenco1"/>
              <w:numPr>
                <w:ilvl w:val="0"/>
                <w:numId w:val="54"/>
              </w:numPr>
              <w:ind w:left="159" w:hanging="159"/>
              <w:rPr>
                <w:rFonts w:asciiTheme="minorHAnsi" w:hAnsiTheme="minorHAnsi" w:cstheme="minorHAnsi"/>
                <w:sz w:val="20"/>
                <w:szCs w:val="20"/>
              </w:rPr>
            </w:pPr>
            <w:r>
              <w:rPr>
                <w:rFonts w:asciiTheme="minorHAnsi" w:hAnsiTheme="minorHAnsi" w:cstheme="minorHAnsi"/>
                <w:sz w:val="20"/>
                <w:szCs w:val="20"/>
              </w:rPr>
              <w:t>C</w:t>
            </w:r>
            <w:r w:rsidR="00B32667">
              <w:rPr>
                <w:rFonts w:asciiTheme="minorHAnsi" w:hAnsiTheme="minorHAnsi" w:cstheme="minorHAnsi"/>
                <w:sz w:val="20"/>
                <w:szCs w:val="20"/>
              </w:rPr>
              <w:t>omunicazioni e scambi di informazioni utilizzando mezzi di comunicazione elettronici</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78B98D" w14:textId="77777777" w:rsidR="00B32667" w:rsidRPr="008438CE" w:rsidRDefault="00B32667"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732FC3" w14:textId="77777777" w:rsidR="00B32667" w:rsidRPr="008438CE" w:rsidRDefault="00B32667" w:rsidP="004D172A">
            <w:pPr>
              <w:jc w:val="both"/>
              <w:rPr>
                <w:rFonts w:asciiTheme="minorHAnsi" w:hAnsiTheme="minorHAnsi" w:cstheme="minorHAnsi"/>
                <w:i/>
              </w:rPr>
            </w:pPr>
          </w:p>
        </w:tc>
      </w:tr>
      <w:tr w:rsidR="00B32667" w:rsidRPr="00664359" w14:paraId="273D9542" w14:textId="77777777" w:rsidTr="00722B14">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9771E0" w14:textId="32E7BAE0" w:rsidR="00B32667" w:rsidRDefault="00B32667" w:rsidP="00BB19BF">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in cui non siano stati utilizzati mezzi di comunicazione elettronici nella procedura di presentazione dell’offerta, ricorrono le seguenti ipotesi di cui all’art. 52 d.lgs. 50/2016):</w:t>
            </w:r>
          </w:p>
          <w:p w14:paraId="76F86B19" w14:textId="77777777" w:rsidR="00B32667" w:rsidRDefault="00B32667">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a causa della natura specialistica dell'appalto, l'uso di mezzi di comunicazione elettronici richiederebbe </w:t>
            </w:r>
            <w:r>
              <w:rPr>
                <w:rFonts w:asciiTheme="minorHAnsi" w:hAnsiTheme="minorHAnsi" w:cstheme="minorHAnsi"/>
                <w:sz w:val="20"/>
                <w:szCs w:val="20"/>
              </w:rPr>
              <w:lastRenderedPageBreak/>
              <w:t xml:space="preserve">specifici strumenti, dispositivi o formati di file che non sono in genere disponibili o non sono gestiti dai programmi comunemente disponibili; </w:t>
            </w:r>
          </w:p>
          <w:p w14:paraId="33319E49" w14:textId="77777777" w:rsidR="00B32667" w:rsidRDefault="00B32667">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11922845" w14:textId="77777777" w:rsidR="00B32667" w:rsidRDefault="00B32667">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c) l'utilizzo di mezzi di comunicazione elettronici richiede attrezzature specializzate per ufficio non comunemente disponibili alle stazioni appaltanti; </w:t>
            </w:r>
          </w:p>
          <w:p w14:paraId="2F1F9910" w14:textId="77777777" w:rsidR="00B32667" w:rsidRDefault="00B32667">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d) i documenti di gara richiedono la presentazione di un modello fisico o in scala ridotta che non può essere trasmesso per mezzo di strumenti elettronici; </w:t>
            </w:r>
          </w:p>
          <w:p w14:paraId="6A3FC4EA" w14:textId="77777777" w:rsidR="00B32667" w:rsidRDefault="00B32667">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e) l'uso di mezzi di comunicazione diversi dai mezzi elettronici è necessario a causa di una violazione della sicurezza dei mezzi di comunicazione elettronici ovvero per la protezione di informazioni di natura particolarmente sensibile che richiedono un livello talmente elevato di protezione da non poter essere adeguatamente garantito mediante l'uso degli strumenti e dispositivi elettronici che sono generalmente a disposizione degli operatori economici o che possono essere messi loro a disposizione mediante modalità alternative di accesso ai sensi del comma 6 dell’art. 52 </w:t>
            </w:r>
            <w:r>
              <w:rPr>
                <w:rFonts w:asciiTheme="minorHAnsi" w:hAnsiTheme="minorHAnsi" w:cstheme="minorHAnsi"/>
                <w:sz w:val="20"/>
                <w:szCs w:val="20"/>
              </w:rPr>
              <w:lastRenderedPageBreak/>
              <w:t>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723780" w14:textId="77777777" w:rsidR="00B32667" w:rsidRDefault="00B32667">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C7F1F4" w14:textId="77777777" w:rsidR="00B32667" w:rsidRDefault="00B32667" w:rsidP="00B32667">
            <w:pPr>
              <w:pStyle w:val="Paragrafoelenco1"/>
              <w:numPr>
                <w:ilvl w:val="0"/>
                <w:numId w:val="54"/>
              </w:numPr>
              <w:ind w:left="159" w:hanging="159"/>
              <w:rPr>
                <w:rFonts w:asciiTheme="minorHAnsi" w:hAnsiTheme="minorHAnsi" w:cstheme="minorHAnsi"/>
                <w:sz w:val="20"/>
                <w:szCs w:val="20"/>
              </w:rPr>
            </w:pPr>
            <w:r>
              <w:rPr>
                <w:rFonts w:asciiTheme="minorHAnsi" w:hAnsiTheme="minorHAnsi" w:cstheme="minorHAnsi"/>
                <w:sz w:val="20"/>
                <w:szCs w:val="20"/>
              </w:rPr>
              <w:t xml:space="preserve">Motivazione </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9A1048" w14:textId="77777777" w:rsidR="00B32667" w:rsidRPr="008438CE" w:rsidRDefault="00B32667"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6F708D" w14:textId="77777777" w:rsidR="00B32667" w:rsidRPr="008438CE" w:rsidRDefault="00B32667" w:rsidP="004D172A">
            <w:pPr>
              <w:jc w:val="both"/>
              <w:rPr>
                <w:rFonts w:asciiTheme="minorHAnsi" w:hAnsiTheme="minorHAnsi" w:cstheme="minorHAnsi"/>
                <w:i/>
              </w:rPr>
            </w:pPr>
          </w:p>
        </w:tc>
      </w:tr>
      <w:tr w:rsidR="001E218D" w:rsidRPr="00664359" w14:paraId="5793841E" w14:textId="77777777" w:rsidTr="00722B14">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93DC1F" w14:textId="77777777" w:rsidR="001E218D" w:rsidRPr="00B90494" w:rsidRDefault="001E218D" w:rsidP="001E218D">
            <w:pPr>
              <w:pStyle w:val="Paragrafoelenco1"/>
              <w:numPr>
                <w:ilvl w:val="0"/>
                <w:numId w:val="48"/>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lastRenderedPageBreak/>
              <w:t xml:space="preserve">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è coerente con quanto previsto nel Progetto approvato?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704E41" w14:textId="77777777" w:rsidR="001E218D" w:rsidRPr="001B4AA8" w:rsidRDefault="001E218D" w:rsidP="00BD1EC4">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76E7E9" w14:textId="2B17812C" w:rsidR="001E218D" w:rsidRPr="001B4AA8" w:rsidRDefault="005574AD" w:rsidP="001E218D">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 xml:space="preserve">Scheda di </w:t>
            </w:r>
            <w:r w:rsidR="001E218D" w:rsidRPr="001B4AA8">
              <w:rPr>
                <w:rFonts w:asciiTheme="minorHAnsi" w:hAnsiTheme="minorHAnsi" w:cstheme="minorHAnsi"/>
                <w:sz w:val="20"/>
                <w:szCs w:val="20"/>
              </w:rPr>
              <w:t>Progetto</w:t>
            </w:r>
          </w:p>
          <w:p w14:paraId="5AABA1D8" w14:textId="77777777" w:rsidR="001E218D" w:rsidRPr="001B4AA8" w:rsidRDefault="001E218D" w:rsidP="001E218D">
            <w:pPr>
              <w:pStyle w:val="Paragrafoelenco1"/>
              <w:numPr>
                <w:ilvl w:val="0"/>
                <w:numId w:val="3"/>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6CD143" w14:textId="77777777" w:rsidR="001E218D" w:rsidRPr="008438CE" w:rsidRDefault="001E218D"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A49922" w14:textId="77777777" w:rsidR="001E218D" w:rsidRPr="008438CE" w:rsidRDefault="001E218D" w:rsidP="004D172A">
            <w:pPr>
              <w:jc w:val="both"/>
              <w:rPr>
                <w:rFonts w:asciiTheme="minorHAnsi" w:hAnsiTheme="minorHAnsi" w:cstheme="minorHAnsi"/>
                <w:i/>
              </w:rPr>
            </w:pPr>
          </w:p>
        </w:tc>
      </w:tr>
      <w:tr w:rsidR="006B1A66" w:rsidRPr="00664359" w14:paraId="2D74FBE0" w14:textId="77777777" w:rsidTr="00722B14">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A4AFEA" w14:textId="13B62733" w:rsidR="006B1A66" w:rsidRPr="00B90494" w:rsidRDefault="006B1A66" w:rsidP="001E218D">
            <w:pPr>
              <w:pStyle w:val="Paragrafoelenco1"/>
              <w:numPr>
                <w:ilvl w:val="0"/>
                <w:numId w:val="48"/>
              </w:numPr>
              <w:spacing w:before="120" w:line="276" w:lineRule="auto"/>
              <w:jc w:val="both"/>
              <w:rPr>
                <w:rFonts w:asciiTheme="minorHAnsi" w:hAnsiTheme="minorHAnsi" w:cstheme="minorHAnsi"/>
                <w:sz w:val="20"/>
                <w:szCs w:val="20"/>
              </w:rPr>
            </w:pPr>
            <w:r w:rsidRPr="006B1A66">
              <w:rPr>
                <w:rFonts w:asciiTheme="minorHAnsi" w:hAnsiTheme="minorHAnsi" w:cstheme="minorHAnsi"/>
                <w:sz w:val="20"/>
                <w:szCs w:val="20"/>
              </w:rPr>
              <w:t>È stata rilevata la congruità dei prezzi al fine di individuare il prezzo posto a base di gara?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FD9B4B" w14:textId="77777777" w:rsidR="006B1A66" w:rsidRPr="001B4AA8" w:rsidRDefault="006B1A66" w:rsidP="00BD1EC4">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7B379D" w14:textId="77777777" w:rsidR="006B1A66" w:rsidRDefault="006B1A66" w:rsidP="001E218D">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Determina a contrarre;</w:t>
            </w:r>
          </w:p>
          <w:p w14:paraId="203B6CAE" w14:textId="5E5AD7A1" w:rsidR="006B1A66" w:rsidRPr="001B4AA8" w:rsidRDefault="006B1A66" w:rsidP="001E218D">
            <w:pPr>
              <w:pStyle w:val="Paragrafoelenco1"/>
              <w:numPr>
                <w:ilvl w:val="0"/>
                <w:numId w:val="3"/>
              </w:numPr>
              <w:ind w:left="159" w:hanging="159"/>
              <w:rPr>
                <w:rFonts w:asciiTheme="minorHAnsi" w:hAnsiTheme="minorHAnsi" w:cstheme="minorHAnsi"/>
                <w:sz w:val="20"/>
                <w:szCs w:val="20"/>
              </w:rPr>
            </w:pPr>
            <w:r w:rsidRPr="006B1A66">
              <w:rPr>
                <w:rFonts w:asciiTheme="minorHAnsi" w:hAnsiTheme="minorHAnsi" w:cstheme="minorHAnsi"/>
                <w:sz w:val="20"/>
                <w:szCs w:val="20"/>
              </w:rPr>
              <w:t>Attestazione della Stazione Appaltante</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C52049" w14:textId="77777777" w:rsidR="006B1A66" w:rsidRPr="008438CE" w:rsidRDefault="006B1A66"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745886" w14:textId="77777777" w:rsidR="006B1A66" w:rsidRPr="008438CE" w:rsidRDefault="006B1A66" w:rsidP="004D172A">
            <w:pPr>
              <w:jc w:val="both"/>
              <w:rPr>
                <w:rFonts w:asciiTheme="minorHAnsi" w:hAnsiTheme="minorHAnsi" w:cstheme="minorHAnsi"/>
                <w:i/>
              </w:rPr>
            </w:pPr>
          </w:p>
        </w:tc>
      </w:tr>
      <w:tr w:rsidR="001E218D" w:rsidRPr="00664359" w14:paraId="293B0572" w14:textId="77777777" w:rsidTr="00722B14">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4059C6" w14:textId="77777777" w:rsidR="001E218D" w:rsidRPr="00B90494" w:rsidRDefault="001E218D" w:rsidP="001E218D">
            <w:pPr>
              <w:pStyle w:val="Paragrafoelenco1"/>
              <w:numPr>
                <w:ilvl w:val="0"/>
                <w:numId w:val="48"/>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Il prezzo posto a base d’asta (comprensivo di IVA) del contratto oggetto di controllo risulta conforme a quanto determinato nel budget finanziario di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C0E9D5" w14:textId="77777777" w:rsidR="001E218D" w:rsidRPr="001B4AA8" w:rsidRDefault="001E218D" w:rsidP="00BD1EC4">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D74F3D" w14:textId="303AF422" w:rsidR="001E218D" w:rsidRPr="001B4AA8" w:rsidRDefault="005574AD" w:rsidP="001E218D">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 xml:space="preserve">Scheda di </w:t>
            </w:r>
            <w:r w:rsidR="001E218D" w:rsidRPr="001B4AA8">
              <w:rPr>
                <w:rFonts w:asciiTheme="minorHAnsi" w:hAnsiTheme="minorHAnsi" w:cstheme="minorHAnsi"/>
                <w:sz w:val="20"/>
                <w:szCs w:val="20"/>
              </w:rPr>
              <w:t>Progetto</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07E694" w14:textId="77777777" w:rsidR="001E218D" w:rsidRPr="008438CE" w:rsidRDefault="001E218D"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25625C" w14:textId="77777777" w:rsidR="001E218D" w:rsidRPr="008438CE" w:rsidRDefault="001E218D" w:rsidP="004D172A">
            <w:pPr>
              <w:jc w:val="both"/>
              <w:rPr>
                <w:rFonts w:asciiTheme="minorHAnsi" w:hAnsiTheme="minorHAnsi" w:cstheme="minorHAnsi"/>
                <w:i/>
              </w:rPr>
            </w:pPr>
          </w:p>
        </w:tc>
      </w:tr>
      <w:tr w:rsidR="001E218D" w:rsidRPr="00664359" w14:paraId="2591A774" w14:textId="77777777" w:rsidTr="00722B14">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4C9C5A" w14:textId="77777777" w:rsidR="001E218D" w:rsidRPr="00B90494" w:rsidRDefault="001E218D" w:rsidP="001E218D">
            <w:pPr>
              <w:pStyle w:val="Paragrafoelenco1"/>
              <w:numPr>
                <w:ilvl w:val="0"/>
                <w:numId w:val="48"/>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La spesa relativa all’oggetto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rientra tra le tipologie ammissibili secondo la normativa comunitaria e nazionale?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171143" w14:textId="77777777" w:rsidR="001E218D" w:rsidRPr="001B4AA8" w:rsidRDefault="001E218D" w:rsidP="00BD1EC4">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FDE9FE" w14:textId="77777777" w:rsidR="001E218D" w:rsidRPr="001B4AA8" w:rsidRDefault="001E218D" w:rsidP="001E218D">
            <w:pPr>
              <w:pStyle w:val="Paragrafoelenco1"/>
              <w:numPr>
                <w:ilvl w:val="0"/>
                <w:numId w:val="3"/>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068706" w14:textId="77777777" w:rsidR="001E218D" w:rsidRPr="008438CE" w:rsidRDefault="001E218D"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76AB2D" w14:textId="77777777" w:rsidR="001E218D" w:rsidRPr="008438CE" w:rsidRDefault="001E218D" w:rsidP="004D172A">
            <w:pPr>
              <w:jc w:val="both"/>
              <w:rPr>
                <w:rFonts w:asciiTheme="minorHAnsi" w:hAnsiTheme="minorHAnsi" w:cstheme="minorHAnsi"/>
                <w:i/>
              </w:rPr>
            </w:pPr>
          </w:p>
        </w:tc>
      </w:tr>
      <w:tr w:rsidR="004D172A" w:rsidRPr="00664359" w14:paraId="68A007B6"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FF1CBE" w14:textId="77777777" w:rsidR="004D172A" w:rsidRPr="008438CE" w:rsidRDefault="004D172A" w:rsidP="004D172A">
            <w:pPr>
              <w:pStyle w:val="Paragrafoelenco1"/>
              <w:numPr>
                <w:ilvl w:val="0"/>
                <w:numId w:val="48"/>
              </w:numPr>
              <w:spacing w:before="120" w:line="276" w:lineRule="auto"/>
              <w:jc w:val="both"/>
              <w:rPr>
                <w:rFonts w:asciiTheme="minorHAnsi" w:hAnsiTheme="minorHAnsi" w:cstheme="minorHAnsi"/>
                <w:sz w:val="20"/>
                <w:szCs w:val="20"/>
              </w:rPr>
            </w:pPr>
            <w:r w:rsidRPr="008438CE">
              <w:rPr>
                <w:rFonts w:asciiTheme="minorHAnsi" w:hAnsiTheme="minorHAnsi" w:cstheme="minorHAnsi"/>
                <w:sz w:val="20"/>
                <w:szCs w:val="20"/>
              </w:rPr>
              <w:lastRenderedPageBreak/>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FE64C9" w14:textId="77777777" w:rsidR="004D172A" w:rsidRPr="00373B73"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6D62F6" w14:textId="77777777" w:rsidR="004D172A" w:rsidRPr="006C0995" w:rsidRDefault="004D172A" w:rsidP="00722B14">
            <w:pPr>
              <w:pStyle w:val="Paragrafoelenco"/>
              <w:numPr>
                <w:ilvl w:val="0"/>
                <w:numId w:val="49"/>
              </w:numPr>
              <w:ind w:left="186" w:hanging="186"/>
              <w:rPr>
                <w:rFonts w:asciiTheme="minorHAnsi" w:hAnsiTheme="minorHAnsi" w:cstheme="minorHAnsi"/>
                <w:sz w:val="20"/>
                <w:szCs w:val="20"/>
              </w:rPr>
            </w:pPr>
            <w:r w:rsidRPr="006C0995">
              <w:rPr>
                <w:rFonts w:asciiTheme="minorHAnsi" w:hAnsiTheme="minorHAnsi" w:cstheme="minorHAnsi"/>
                <w:sz w:val="20"/>
                <w:szCs w:val="20"/>
              </w:rPr>
              <w:t>Iscrizione all’Anagrafe unica delle Stazioni Appaltanti</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7A5F72" w14:textId="77777777" w:rsidR="004D172A" w:rsidRPr="008438CE" w:rsidRDefault="004D172A"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AC575B" w14:textId="77777777" w:rsidR="004D172A" w:rsidRPr="008438CE" w:rsidRDefault="004D172A" w:rsidP="004D172A">
            <w:pPr>
              <w:jc w:val="both"/>
              <w:rPr>
                <w:rFonts w:asciiTheme="minorHAnsi" w:hAnsiTheme="minorHAnsi" w:cstheme="minorHAnsi"/>
                <w:i/>
              </w:rPr>
            </w:pPr>
          </w:p>
        </w:tc>
      </w:tr>
      <w:tr w:rsidR="004D172A" w:rsidRPr="00664359" w14:paraId="6977F7BD"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54C029"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In caso di procedure segretate, il decreto di secretazione è stato adottato:</w:t>
            </w:r>
          </w:p>
          <w:p w14:paraId="745CC613" w14:textId="77777777" w:rsidR="004D172A" w:rsidRPr="00664359" w:rsidRDefault="004D172A" w:rsidP="004D172A">
            <w:pPr>
              <w:pStyle w:val="Paragrafoelenco1"/>
              <w:numPr>
                <w:ilvl w:val="0"/>
                <w:numId w:val="21"/>
              </w:numPr>
              <w:tabs>
                <w:tab w:val="left" w:pos="3499"/>
              </w:tabs>
              <w:spacing w:before="12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dal Ministro;</w:t>
            </w:r>
          </w:p>
          <w:p w14:paraId="2627B74C" w14:textId="77777777" w:rsidR="004D172A" w:rsidRPr="00664359" w:rsidRDefault="004D172A" w:rsidP="004D172A">
            <w:pPr>
              <w:pStyle w:val="Paragrafoelenco1"/>
              <w:numPr>
                <w:ilvl w:val="0"/>
                <w:numId w:val="21"/>
              </w:numPr>
              <w:spacing w:before="12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dal dirigente generale ai sensi dell’art. 8 comma 10 del D.L. 78/2010?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3C596DD4" w14:textId="77777777" w:rsidR="004D172A" w:rsidRDefault="004D172A" w:rsidP="00373B73">
            <w:pPr>
              <w:rPr>
                <w:rFonts w:asciiTheme="minorHAnsi" w:hAnsiTheme="minorHAnsi" w:cstheme="minorHAnsi"/>
                <w:sz w:val="20"/>
                <w:szCs w:val="20"/>
              </w:rPr>
            </w:pPr>
          </w:p>
          <w:p w14:paraId="5546254E" w14:textId="4A2D48FB" w:rsidR="00373B73" w:rsidRDefault="00373B73" w:rsidP="00373B73">
            <w:pPr>
              <w:rPr>
                <w:rFonts w:asciiTheme="minorHAnsi" w:hAnsiTheme="minorHAnsi" w:cstheme="minorHAnsi"/>
                <w:sz w:val="20"/>
                <w:szCs w:val="20"/>
              </w:rPr>
            </w:pPr>
          </w:p>
          <w:p w14:paraId="46559B0D" w14:textId="77777777" w:rsidR="00373B73" w:rsidRDefault="00373B73" w:rsidP="00373B73">
            <w:pPr>
              <w:rPr>
                <w:rFonts w:asciiTheme="minorHAnsi" w:hAnsiTheme="minorHAnsi" w:cstheme="minorHAnsi"/>
                <w:sz w:val="20"/>
                <w:szCs w:val="20"/>
              </w:rPr>
            </w:pPr>
          </w:p>
          <w:p w14:paraId="040802B3"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a) </w:t>
            </w:r>
          </w:p>
          <w:p w14:paraId="27BE108E" w14:textId="77777777" w:rsidR="00373B73" w:rsidRDefault="00373B73" w:rsidP="00373B73">
            <w:pPr>
              <w:rPr>
                <w:rFonts w:asciiTheme="minorHAnsi" w:hAnsiTheme="minorHAnsi" w:cstheme="minorHAnsi"/>
                <w:sz w:val="20"/>
                <w:szCs w:val="20"/>
              </w:rPr>
            </w:pPr>
          </w:p>
          <w:p w14:paraId="5CAFA3C4" w14:textId="4D2D3568" w:rsidR="00373B73" w:rsidRPr="00664359"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b)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2A8924" w14:textId="77777777" w:rsidR="004D172A" w:rsidRPr="00664359" w:rsidRDefault="004D172A" w:rsidP="004D172A">
            <w:pPr>
              <w:pStyle w:val="Paragrafoelenco1"/>
              <w:numPr>
                <w:ilvl w:val="0"/>
                <w:numId w:val="44"/>
              </w:numPr>
              <w:rPr>
                <w:rFonts w:asciiTheme="minorHAnsi" w:hAnsiTheme="minorHAnsi" w:cstheme="minorHAnsi"/>
                <w:sz w:val="20"/>
                <w:szCs w:val="20"/>
              </w:rPr>
            </w:pPr>
            <w:r w:rsidRPr="00664359">
              <w:rPr>
                <w:rFonts w:asciiTheme="minorHAnsi" w:hAnsiTheme="minorHAnsi" w:cstheme="minorHAnsi"/>
                <w:sz w:val="20"/>
                <w:szCs w:val="20"/>
              </w:rPr>
              <w:t>Decreto di secretazione</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DC1C58"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3835E2" w14:textId="77777777" w:rsidR="004D172A" w:rsidRPr="00664359" w:rsidRDefault="004D172A" w:rsidP="004D172A">
            <w:pPr>
              <w:jc w:val="both"/>
              <w:rPr>
                <w:rFonts w:asciiTheme="minorHAnsi" w:hAnsiTheme="minorHAnsi" w:cstheme="minorHAnsi"/>
                <w:i/>
                <w:sz w:val="20"/>
                <w:szCs w:val="20"/>
              </w:rPr>
            </w:pPr>
          </w:p>
        </w:tc>
      </w:tr>
      <w:tr w:rsidR="004D172A" w:rsidRPr="00664359" w14:paraId="22B72550"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68094B"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In caso di procedure segretate, il decreto di secretazione è stato adottato sulla base di una motivazione congrua e secondo quanto previsto nell’art. 162 del D. 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3950D9" w14:textId="77777777" w:rsidR="004D172A" w:rsidRPr="00664359" w:rsidRDefault="004D172A" w:rsidP="00373B73">
            <w:pPr>
              <w:pStyle w:val="Paragrafoelenco1"/>
              <w:ind w:left="0"/>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DF5D10" w14:textId="77777777" w:rsidR="004D172A" w:rsidRPr="00664359" w:rsidRDefault="004D172A" w:rsidP="004D172A">
            <w:pPr>
              <w:pStyle w:val="Paragrafoelenco1"/>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020C8C"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A8399D" w14:textId="77777777" w:rsidR="004D172A" w:rsidRPr="00664359" w:rsidRDefault="004D172A" w:rsidP="004D172A">
            <w:pPr>
              <w:jc w:val="both"/>
              <w:rPr>
                <w:rFonts w:asciiTheme="minorHAnsi" w:hAnsiTheme="minorHAnsi" w:cstheme="minorHAnsi"/>
                <w:i/>
                <w:sz w:val="20"/>
                <w:szCs w:val="20"/>
              </w:rPr>
            </w:pPr>
          </w:p>
        </w:tc>
      </w:tr>
      <w:tr w:rsidR="004D172A" w:rsidRPr="00664359" w14:paraId="01F30DD9" w14:textId="77777777" w:rsidTr="00373B73">
        <w:trPr>
          <w:trHeight w:val="811"/>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1F297B" w14:textId="77777777" w:rsidR="004D172A" w:rsidRPr="00664359" w:rsidRDefault="004D172A">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 xml:space="preserve">La stazione appaltante ha nominato il Responsabile </w:t>
            </w:r>
            <w:r w:rsidR="00DE0A06">
              <w:rPr>
                <w:rFonts w:asciiTheme="minorHAnsi" w:hAnsiTheme="minorHAnsi" w:cstheme="minorHAnsi"/>
                <w:sz w:val="20"/>
                <w:szCs w:val="20"/>
              </w:rPr>
              <w:t xml:space="preserve">unico del procedimento </w:t>
            </w:r>
            <w:r w:rsidRPr="00664359">
              <w:rPr>
                <w:rFonts w:asciiTheme="minorHAnsi" w:hAnsiTheme="minorHAnsi" w:cstheme="minorHAnsi"/>
                <w:sz w:val="20"/>
                <w:szCs w:val="20"/>
              </w:rPr>
              <w:t>ai sensi dell’art. 31 comma 1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872F19" w14:textId="77777777" w:rsidR="004D172A" w:rsidRPr="00664359"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269CA3" w14:textId="77777777" w:rsidR="004D172A" w:rsidRPr="00664359" w:rsidRDefault="004D172A" w:rsidP="004D172A">
            <w:pPr>
              <w:pStyle w:val="Paragrafoelenco"/>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53E8CA" w14:textId="77777777" w:rsidR="004D172A" w:rsidRPr="00664359" w:rsidRDefault="004D172A" w:rsidP="004D172A">
            <w:pPr>
              <w:jc w:val="both"/>
              <w:rPr>
                <w:rFonts w:asciiTheme="minorHAnsi" w:hAnsiTheme="minorHAnsi" w:cstheme="minorHAnsi"/>
                <w:b/>
                <w:sz w:val="20"/>
                <w:szCs w:val="20"/>
                <w:u w:val="single"/>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166379" w14:textId="77777777" w:rsidR="004D172A" w:rsidRPr="00664359" w:rsidRDefault="004D172A" w:rsidP="004D172A">
            <w:pPr>
              <w:jc w:val="both"/>
              <w:rPr>
                <w:rFonts w:asciiTheme="minorHAnsi" w:hAnsiTheme="minorHAnsi" w:cstheme="minorHAnsi"/>
                <w:sz w:val="20"/>
                <w:szCs w:val="20"/>
                <w:highlight w:val="yellow"/>
                <w:u w:val="single"/>
              </w:rPr>
            </w:pPr>
          </w:p>
        </w:tc>
      </w:tr>
      <w:tr w:rsidR="004D172A" w:rsidRPr="00664359" w14:paraId="2DB0DC86" w14:textId="77777777" w:rsidTr="00373B73">
        <w:trPr>
          <w:trHeight w:val="37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66FF18"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Sono stati acquisiti:</w:t>
            </w:r>
          </w:p>
          <w:p w14:paraId="5E551D93" w14:textId="77777777" w:rsidR="004D172A" w:rsidRPr="00664359" w:rsidRDefault="00BC299E" w:rsidP="004D172A">
            <w:pPr>
              <w:pStyle w:val="Paragrafoelenco"/>
              <w:numPr>
                <w:ilvl w:val="0"/>
                <w:numId w:val="22"/>
              </w:numPr>
              <w:spacing w:before="120" w:line="276" w:lineRule="auto"/>
              <w:ind w:left="426"/>
              <w:contextualSpacing/>
              <w:jc w:val="both"/>
              <w:rPr>
                <w:rFonts w:asciiTheme="minorHAnsi" w:hAnsiTheme="minorHAnsi" w:cstheme="minorHAnsi"/>
                <w:sz w:val="20"/>
                <w:szCs w:val="20"/>
              </w:rPr>
            </w:pPr>
            <w:r>
              <w:rPr>
                <w:rFonts w:asciiTheme="minorHAnsi" w:hAnsiTheme="minorHAnsi" w:cstheme="minorHAnsi"/>
                <w:sz w:val="20"/>
                <w:szCs w:val="20"/>
              </w:rPr>
              <w:t>il CIG?</w:t>
            </w:r>
          </w:p>
          <w:p w14:paraId="025C89CA" w14:textId="77777777" w:rsidR="004D172A" w:rsidRPr="00664359" w:rsidDel="00F56E12" w:rsidRDefault="004D172A" w:rsidP="004D172A">
            <w:pPr>
              <w:pStyle w:val="Paragrafoelenco"/>
              <w:numPr>
                <w:ilvl w:val="0"/>
                <w:numId w:val="22"/>
              </w:numPr>
              <w:spacing w:before="120" w:line="276" w:lineRule="auto"/>
              <w:ind w:left="426"/>
              <w:contextualSpacing/>
              <w:jc w:val="both"/>
              <w:rPr>
                <w:rFonts w:asciiTheme="minorHAnsi" w:hAnsiTheme="minorHAnsi" w:cstheme="minorHAnsi"/>
                <w:sz w:val="20"/>
                <w:szCs w:val="20"/>
              </w:rPr>
            </w:pPr>
            <w:r w:rsidRPr="00664359">
              <w:rPr>
                <w:rFonts w:asciiTheme="minorHAnsi" w:hAnsiTheme="minorHAnsi" w:cstheme="minorHAnsi"/>
                <w:sz w:val="20"/>
                <w:szCs w:val="20"/>
              </w:rPr>
              <w:t>il CUP?</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63ED6F28" w14:textId="77777777" w:rsidR="004D172A" w:rsidRDefault="004D172A" w:rsidP="00373B73">
            <w:pPr>
              <w:rPr>
                <w:rFonts w:asciiTheme="minorHAnsi" w:hAnsiTheme="minorHAnsi" w:cstheme="minorHAnsi"/>
                <w:sz w:val="20"/>
                <w:szCs w:val="20"/>
              </w:rPr>
            </w:pPr>
          </w:p>
          <w:p w14:paraId="5631C0AA" w14:textId="77777777" w:rsidR="00373B73" w:rsidRDefault="00373B73" w:rsidP="00373B73">
            <w:pPr>
              <w:rPr>
                <w:rFonts w:asciiTheme="minorHAnsi" w:hAnsiTheme="minorHAnsi" w:cstheme="minorHAnsi"/>
                <w:sz w:val="20"/>
                <w:szCs w:val="20"/>
              </w:rPr>
            </w:pPr>
          </w:p>
          <w:p w14:paraId="5E0B220E"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a) </w:t>
            </w:r>
          </w:p>
          <w:p w14:paraId="331EC7C0" w14:textId="2067DAE7" w:rsidR="00373B73" w:rsidRPr="00664359"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b)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tcPr>
          <w:p w14:paraId="766F4161" w14:textId="77777777" w:rsidR="004D172A" w:rsidRDefault="004D172A" w:rsidP="00373B73">
            <w:pPr>
              <w:rPr>
                <w:rFonts w:asciiTheme="minorHAnsi" w:hAnsiTheme="minorHAnsi" w:cstheme="minorHAnsi"/>
                <w:sz w:val="20"/>
                <w:szCs w:val="20"/>
              </w:rPr>
            </w:pPr>
          </w:p>
          <w:p w14:paraId="4070FAE3" w14:textId="77777777" w:rsidR="00373B73" w:rsidRDefault="00373B73" w:rsidP="00373B73">
            <w:pPr>
              <w:rPr>
                <w:rFonts w:asciiTheme="minorHAnsi" w:hAnsiTheme="minorHAnsi" w:cstheme="minorHAnsi"/>
                <w:sz w:val="20"/>
                <w:szCs w:val="20"/>
              </w:rPr>
            </w:pPr>
          </w:p>
          <w:p w14:paraId="2A6A82F7" w14:textId="77777777" w:rsidR="00373B73" w:rsidRDefault="00373B73" w:rsidP="00373B73">
            <w:pPr>
              <w:rPr>
                <w:rFonts w:asciiTheme="minorHAnsi" w:hAnsiTheme="minorHAnsi" w:cstheme="minorHAnsi"/>
                <w:sz w:val="20"/>
                <w:szCs w:val="20"/>
              </w:rPr>
            </w:pPr>
          </w:p>
          <w:p w14:paraId="3EE1E187" w14:textId="41B07AF9" w:rsidR="00373B73" w:rsidRPr="00664359" w:rsidRDefault="00373B73" w:rsidP="00373B73">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95BB2D"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3AA3F5" w14:textId="77777777" w:rsidR="004D172A" w:rsidRPr="00765C2C" w:rsidRDefault="004D172A" w:rsidP="003B5AC3">
            <w:pPr>
              <w:rPr>
                <w:rFonts w:asciiTheme="minorHAnsi" w:hAnsiTheme="minorHAnsi" w:cstheme="minorHAnsi"/>
                <w:sz w:val="20"/>
                <w:szCs w:val="20"/>
              </w:rPr>
            </w:pPr>
          </w:p>
        </w:tc>
      </w:tr>
      <w:tr w:rsidR="006B1A66" w:rsidRPr="00664359" w14:paraId="1148C061" w14:textId="77777777" w:rsidTr="00373B73">
        <w:trPr>
          <w:trHeight w:val="37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F1DD85" w14:textId="77777777" w:rsidR="006B1A66" w:rsidRPr="006B1A66" w:rsidRDefault="006B1A66" w:rsidP="00610EFC">
            <w:pPr>
              <w:pStyle w:val="Paragrafoelenco"/>
              <w:numPr>
                <w:ilvl w:val="0"/>
                <w:numId w:val="48"/>
              </w:numPr>
              <w:spacing w:before="240" w:line="276" w:lineRule="auto"/>
              <w:jc w:val="both"/>
              <w:rPr>
                <w:rFonts w:asciiTheme="minorHAnsi" w:hAnsiTheme="minorHAnsi" w:cstheme="minorHAnsi"/>
                <w:sz w:val="20"/>
                <w:szCs w:val="20"/>
              </w:rPr>
            </w:pPr>
            <w:r w:rsidRPr="006B1A66">
              <w:rPr>
                <w:rFonts w:asciiTheme="minorHAnsi" w:hAnsiTheme="minorHAnsi" w:cstheme="minorHAnsi"/>
                <w:sz w:val="20"/>
                <w:szCs w:val="20"/>
              </w:rPr>
              <w:lastRenderedPageBreak/>
              <w:t>Nel caso di appalto di lavori in cui è prevista la presenza, anche non contemporanea, di più imprese esecutrici, contestualmente all'affidamento dell'incarico di progettazione è stato designato il coordinatore in materia di sicurezza e di salute per la progettazione, ai sensi dell’art. 90, comma 3, del d.lgs. 81/2008?</w:t>
            </w:r>
          </w:p>
          <w:p w14:paraId="1E7A07A4" w14:textId="77777777" w:rsidR="006B1A66" w:rsidRPr="00664359" w:rsidRDefault="006B1A66" w:rsidP="00610EFC">
            <w:pPr>
              <w:pStyle w:val="Paragrafoelenco1"/>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4A83E4C9" w14:textId="77777777" w:rsidR="006B1A66" w:rsidRDefault="006B1A66" w:rsidP="00373B73">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tcPr>
          <w:p w14:paraId="40ECD46D" w14:textId="77777777" w:rsidR="006B1A66" w:rsidRDefault="006B1A66" w:rsidP="00373B73">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9E3888" w14:textId="77777777" w:rsidR="006B1A66" w:rsidRPr="00664359" w:rsidRDefault="006B1A66"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EB9891" w14:textId="77777777" w:rsidR="006B1A66" w:rsidRPr="00765C2C" w:rsidRDefault="006B1A66" w:rsidP="003B5AC3">
            <w:pPr>
              <w:rPr>
                <w:rFonts w:asciiTheme="minorHAnsi" w:hAnsiTheme="minorHAnsi" w:cstheme="minorHAnsi"/>
                <w:sz w:val="20"/>
                <w:szCs w:val="20"/>
              </w:rPr>
            </w:pPr>
          </w:p>
        </w:tc>
      </w:tr>
      <w:tr w:rsidR="006B1A66" w:rsidRPr="00664359" w14:paraId="4EB9419D" w14:textId="77777777" w:rsidTr="00373B73">
        <w:trPr>
          <w:trHeight w:val="37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17031F" w14:textId="77777777" w:rsidR="006B1A66" w:rsidRPr="00610EFC" w:rsidRDefault="006B1A66" w:rsidP="00610EFC">
            <w:pPr>
              <w:pStyle w:val="Paragrafoelenco"/>
              <w:numPr>
                <w:ilvl w:val="0"/>
                <w:numId w:val="48"/>
              </w:numPr>
              <w:spacing w:before="240" w:after="160" w:line="259" w:lineRule="auto"/>
              <w:contextualSpacing/>
              <w:jc w:val="both"/>
              <w:rPr>
                <w:rFonts w:asciiTheme="minorHAnsi" w:hAnsiTheme="minorHAnsi" w:cstheme="minorHAnsi"/>
                <w:sz w:val="20"/>
                <w:szCs w:val="20"/>
              </w:rPr>
            </w:pPr>
            <w:r w:rsidRPr="00610EFC">
              <w:rPr>
                <w:rFonts w:asciiTheme="minorHAnsi" w:hAnsiTheme="minorHAnsi" w:cstheme="minorHAnsi"/>
                <w:sz w:val="20"/>
                <w:szCs w:val="20"/>
              </w:rPr>
              <w:t>In caso di appalto integrato, ai sensi dell’art. 59, comma 1-bis, del Codice, sono stati indicati nella documentazione di gara i requisiti minimi per lo svolgimento della progettazione oggetto del contratto?</w:t>
            </w:r>
          </w:p>
          <w:p w14:paraId="3B4D8B81" w14:textId="77777777" w:rsidR="006B1A66" w:rsidRPr="006B1A66" w:rsidRDefault="006B1A66" w:rsidP="00610EFC">
            <w:pPr>
              <w:pStyle w:val="Paragrafoelenco"/>
              <w:spacing w:before="24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28EDAFBA" w14:textId="77777777" w:rsidR="006B1A66" w:rsidRDefault="006B1A66" w:rsidP="00373B73">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tcPr>
          <w:p w14:paraId="417B4092" w14:textId="77777777" w:rsidR="006B1A66" w:rsidRDefault="006B1A66" w:rsidP="00373B73">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68FE40" w14:textId="77777777" w:rsidR="006B1A66" w:rsidRPr="00664359" w:rsidRDefault="006B1A66"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EEB597" w14:textId="432B897C" w:rsidR="006B1A66" w:rsidRPr="00610EFC" w:rsidRDefault="006B1A66" w:rsidP="003B5AC3">
            <w:pPr>
              <w:rPr>
                <w:rFonts w:asciiTheme="minorHAnsi" w:hAnsiTheme="minorHAnsi" w:cstheme="minorHAnsi"/>
                <w:sz w:val="18"/>
                <w:szCs w:val="18"/>
              </w:rPr>
            </w:pPr>
            <w:r w:rsidRPr="00610EFC">
              <w:rPr>
                <w:rFonts w:asciiTheme="minorHAnsi" w:hAnsiTheme="minorHAnsi" w:cstheme="minorHAnsi"/>
                <w:i/>
                <w:sz w:val="18"/>
                <w:szCs w:val="18"/>
              </w:rPr>
              <w:t xml:space="preserve">NB: si tenga presente che, a seguito dell’emanazione del </w:t>
            </w:r>
            <w:r>
              <w:rPr>
                <w:rFonts w:asciiTheme="minorHAnsi" w:hAnsiTheme="minorHAnsi" w:cstheme="minorHAnsi"/>
                <w:i/>
                <w:sz w:val="18"/>
                <w:szCs w:val="18"/>
              </w:rPr>
              <w:t>D.L.</w:t>
            </w:r>
            <w:r w:rsidRPr="00610EFC">
              <w:rPr>
                <w:rFonts w:asciiTheme="minorHAnsi" w:hAnsiTheme="minorHAnsi" w:cstheme="minorHAnsi"/>
                <w:i/>
                <w:sz w:val="18"/>
                <w:szCs w:val="18"/>
              </w:rPr>
              <w:t xml:space="preserve"> 16/07/2020, n. 76 (c.d. "Decreto Semplificazioni"), la sospensione del divieto di appalto integrato è stata prorogata sino al 31/12/2021. Tale sospensione, a seguito dell'emanazione del </w:t>
            </w:r>
            <w:r>
              <w:rPr>
                <w:rFonts w:asciiTheme="minorHAnsi" w:hAnsiTheme="minorHAnsi" w:cstheme="minorHAnsi"/>
                <w:i/>
                <w:sz w:val="18"/>
                <w:szCs w:val="18"/>
              </w:rPr>
              <w:t>D.L.</w:t>
            </w:r>
            <w:r w:rsidRPr="00610EFC">
              <w:rPr>
                <w:rFonts w:asciiTheme="minorHAnsi" w:hAnsiTheme="minorHAnsi" w:cstheme="minorHAnsi"/>
                <w:i/>
                <w:sz w:val="18"/>
                <w:szCs w:val="18"/>
              </w:rPr>
              <w:t xml:space="preserve"> 31/5/2021 n. 77, è stata da ultimo prorogata fino al 30 giugno 2023</w:t>
            </w:r>
          </w:p>
        </w:tc>
      </w:tr>
      <w:tr w:rsidR="006B1A66" w:rsidRPr="00664359" w14:paraId="084E176A" w14:textId="77777777" w:rsidTr="00373B73">
        <w:trPr>
          <w:trHeight w:val="37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E4EB97" w14:textId="030CC0AE" w:rsidR="006B1A66" w:rsidRPr="00504E38" w:rsidRDefault="006B1A66" w:rsidP="00610EFC">
            <w:pPr>
              <w:pStyle w:val="Paragrafoelenco"/>
              <w:numPr>
                <w:ilvl w:val="0"/>
                <w:numId w:val="48"/>
              </w:numPr>
              <w:spacing w:before="240" w:after="160" w:line="259" w:lineRule="auto"/>
              <w:contextualSpacing/>
              <w:jc w:val="both"/>
              <w:rPr>
                <w:rFonts w:asciiTheme="minorHAnsi" w:hAnsiTheme="minorHAnsi" w:cstheme="minorHAnsi"/>
                <w:sz w:val="20"/>
                <w:szCs w:val="20"/>
              </w:rPr>
            </w:pPr>
            <w:r w:rsidRPr="00504E38">
              <w:rPr>
                <w:rFonts w:asciiTheme="minorHAnsi" w:hAnsiTheme="minorHAnsi" w:cstheme="minorHAnsi"/>
                <w:sz w:val="20"/>
                <w:szCs w:val="20"/>
              </w:rPr>
              <w:t>Nel caso di appalto di lavori:</w:t>
            </w:r>
          </w:p>
          <w:p w14:paraId="072ECE89" w14:textId="77777777" w:rsidR="006B1A66" w:rsidRPr="00504E38"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r w:rsidRPr="00504E38">
              <w:rPr>
                <w:rFonts w:asciiTheme="minorHAnsi" w:hAnsiTheme="minorHAnsi" w:cstheme="minorHAnsi"/>
                <w:sz w:val="20"/>
                <w:szCs w:val="20"/>
              </w:rPr>
              <w:t>a) esiste un progetto di fattibilità tecnica ed economica approvato?</w:t>
            </w:r>
          </w:p>
          <w:p w14:paraId="29B6069B" w14:textId="77777777" w:rsidR="006B1A66" w:rsidRPr="00504E38"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r w:rsidRPr="00504E38">
              <w:rPr>
                <w:rFonts w:asciiTheme="minorHAnsi" w:hAnsiTheme="minorHAnsi" w:cstheme="minorHAnsi"/>
                <w:sz w:val="20"/>
                <w:szCs w:val="20"/>
              </w:rPr>
              <w:t>b) è stato elaborato ed approvato il progetto definitivo?</w:t>
            </w:r>
          </w:p>
          <w:p w14:paraId="472841EC" w14:textId="77777777" w:rsidR="006B1A66" w:rsidRPr="00610EFC"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r w:rsidRPr="00504E38">
              <w:rPr>
                <w:rFonts w:asciiTheme="minorHAnsi" w:hAnsiTheme="minorHAnsi" w:cstheme="minorHAnsi"/>
                <w:sz w:val="20"/>
                <w:szCs w:val="20"/>
              </w:rPr>
              <w:t>c) è stato elaborato ed approvato un progetto esecutivo?</w:t>
            </w:r>
          </w:p>
          <w:p w14:paraId="0F9B16DC" w14:textId="77777777" w:rsidR="006B1A66" w:rsidRPr="00610EFC" w:rsidRDefault="006B1A66" w:rsidP="00610EFC">
            <w:pPr>
              <w:spacing w:before="240" w:after="160" w:line="259" w:lineRule="auto"/>
              <w:contextualSpacing/>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4BC8AECB" w14:textId="77777777" w:rsidR="006B1A66" w:rsidRDefault="006B1A66" w:rsidP="00373B73">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tcPr>
          <w:p w14:paraId="6CE6766A" w14:textId="77777777" w:rsidR="006B1A66" w:rsidRDefault="006B1A66" w:rsidP="00373B73">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59A416" w14:textId="77777777" w:rsidR="006B1A66" w:rsidRPr="00664359" w:rsidRDefault="006B1A66"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F8C944" w14:textId="77777777" w:rsidR="006B1A66" w:rsidRPr="00C2664E" w:rsidRDefault="006B1A66" w:rsidP="003B5AC3">
            <w:pPr>
              <w:rPr>
                <w:rFonts w:asciiTheme="minorHAnsi" w:hAnsiTheme="minorHAnsi" w:cstheme="minorHAnsi"/>
                <w:i/>
                <w:sz w:val="18"/>
                <w:szCs w:val="18"/>
              </w:rPr>
            </w:pPr>
          </w:p>
        </w:tc>
      </w:tr>
      <w:tr w:rsidR="006B1A66" w:rsidRPr="00664359" w14:paraId="125BA28B" w14:textId="77777777" w:rsidTr="00373B73">
        <w:trPr>
          <w:trHeight w:val="37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439176" w14:textId="66B039CD" w:rsidR="006B1A66" w:rsidRDefault="006B1A66" w:rsidP="006B1A66">
            <w:pPr>
              <w:pStyle w:val="Paragrafoelenco"/>
              <w:numPr>
                <w:ilvl w:val="0"/>
                <w:numId w:val="48"/>
              </w:numPr>
              <w:spacing w:before="240" w:after="160" w:line="259" w:lineRule="auto"/>
              <w:contextualSpacing/>
              <w:jc w:val="both"/>
              <w:rPr>
                <w:rFonts w:asciiTheme="minorHAnsi" w:hAnsiTheme="minorHAnsi" w:cstheme="minorHAnsi"/>
                <w:sz w:val="20"/>
                <w:szCs w:val="20"/>
              </w:rPr>
            </w:pPr>
            <w:r w:rsidRPr="006B1A66">
              <w:rPr>
                <w:rFonts w:asciiTheme="minorHAnsi" w:hAnsiTheme="minorHAnsi" w:cstheme="minorHAnsi"/>
                <w:sz w:val="20"/>
                <w:szCs w:val="20"/>
              </w:rPr>
              <w:t>Nel caso di appalto di lavori:</w:t>
            </w:r>
          </w:p>
          <w:p w14:paraId="11A66DE7" w14:textId="77777777" w:rsidR="006B1A66" w:rsidRPr="006B1A66"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p>
          <w:p w14:paraId="4F302931" w14:textId="4FBEF432" w:rsidR="006B1A66" w:rsidRDefault="006B1A66" w:rsidP="002F7C1B">
            <w:pPr>
              <w:pStyle w:val="Paragrafoelenco"/>
              <w:spacing w:before="240" w:after="160" w:line="259" w:lineRule="auto"/>
              <w:ind w:left="360"/>
              <w:contextualSpacing/>
              <w:jc w:val="both"/>
              <w:rPr>
                <w:rFonts w:asciiTheme="minorHAnsi" w:hAnsiTheme="minorHAnsi" w:cstheme="minorHAnsi"/>
                <w:sz w:val="20"/>
                <w:szCs w:val="20"/>
              </w:rPr>
            </w:pPr>
            <w:r w:rsidRPr="006B1A66">
              <w:rPr>
                <w:rFonts w:asciiTheme="minorHAnsi" w:hAnsiTheme="minorHAnsi" w:cstheme="minorHAnsi"/>
                <w:sz w:val="20"/>
                <w:szCs w:val="20"/>
              </w:rPr>
              <w:t xml:space="preserve">a) prima dell'inizio delle procedure di affidamento, la stazione appaltante ha provveduto alla verifica della rispondenza degli elaborati ai documenti progettuali di </w:t>
            </w:r>
            <w:r w:rsidRPr="006B1A66">
              <w:rPr>
                <w:rFonts w:asciiTheme="minorHAnsi" w:hAnsiTheme="minorHAnsi" w:cstheme="minorHAnsi"/>
                <w:sz w:val="20"/>
                <w:szCs w:val="20"/>
              </w:rPr>
              <w:lastRenderedPageBreak/>
              <w:t>cui all'art. 23 nonché della loro conformità alla normativa vigente (art. 26 D. Lgs. 50/2016)?</w:t>
            </w:r>
          </w:p>
          <w:p w14:paraId="6BAAFD20" w14:textId="77777777" w:rsidR="006B1A66" w:rsidRPr="006B1A66"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p>
          <w:p w14:paraId="05A92807" w14:textId="19BDA219" w:rsidR="006B1A66" w:rsidRDefault="006B1A66" w:rsidP="002F7C1B">
            <w:pPr>
              <w:pStyle w:val="Paragrafoelenco"/>
              <w:spacing w:before="240" w:after="160" w:line="259" w:lineRule="auto"/>
              <w:ind w:left="360"/>
              <w:contextualSpacing/>
              <w:jc w:val="both"/>
              <w:rPr>
                <w:rFonts w:asciiTheme="minorHAnsi" w:hAnsiTheme="minorHAnsi" w:cstheme="minorHAnsi"/>
                <w:sz w:val="20"/>
                <w:szCs w:val="20"/>
              </w:rPr>
            </w:pPr>
            <w:r w:rsidRPr="006B1A66">
              <w:rPr>
                <w:rFonts w:asciiTheme="minorHAnsi" w:hAnsiTheme="minorHAnsi" w:cstheme="minorHAnsi"/>
                <w:sz w:val="20"/>
                <w:szCs w:val="20"/>
              </w:rPr>
              <w:t>b) gli incaricati dell’attività di verifica sono diversi dagli incaricati, per il medesimo progetto, dell’attività di progettazione, del coordinamento della sicurezza dell’attività di progettazione, della direzione lavori e del collaudo?</w:t>
            </w:r>
          </w:p>
          <w:p w14:paraId="1B005B19" w14:textId="77777777" w:rsidR="006B1A66" w:rsidRPr="006B1A66"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p>
          <w:p w14:paraId="4571453F" w14:textId="77B38287" w:rsidR="006B1A66" w:rsidRDefault="006B1A66" w:rsidP="002F7C1B">
            <w:pPr>
              <w:pStyle w:val="Paragrafoelenco"/>
              <w:spacing w:before="240" w:after="160" w:line="259" w:lineRule="auto"/>
              <w:ind w:left="360"/>
              <w:contextualSpacing/>
              <w:jc w:val="both"/>
              <w:rPr>
                <w:rFonts w:asciiTheme="minorHAnsi" w:hAnsiTheme="minorHAnsi" w:cstheme="minorHAnsi"/>
                <w:sz w:val="20"/>
                <w:szCs w:val="20"/>
              </w:rPr>
            </w:pPr>
            <w:r w:rsidRPr="006B1A66">
              <w:rPr>
                <w:rFonts w:asciiTheme="minorHAnsi" w:hAnsiTheme="minorHAnsi" w:cstheme="minorHAnsi"/>
                <w:sz w:val="20"/>
                <w:szCs w:val="20"/>
              </w:rPr>
              <w:t>c) l’attività di verifica è stata affidata ai soggetti previsti, a seconda dell’importo dei lavori, dall’art. 26, comma 6 del d.lgs. 50/2016?</w:t>
            </w:r>
          </w:p>
          <w:p w14:paraId="3CA37AF1" w14:textId="77777777" w:rsidR="006B1A66" w:rsidRPr="006B1A66"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p>
          <w:p w14:paraId="257A5E46" w14:textId="38D2F722" w:rsidR="006B1A66" w:rsidRDefault="006B1A66" w:rsidP="002F7C1B">
            <w:pPr>
              <w:pStyle w:val="Paragrafoelenco"/>
              <w:spacing w:before="240" w:after="160" w:line="259" w:lineRule="auto"/>
              <w:ind w:left="360"/>
              <w:contextualSpacing/>
              <w:jc w:val="both"/>
              <w:rPr>
                <w:rFonts w:asciiTheme="minorHAnsi" w:hAnsiTheme="minorHAnsi" w:cstheme="minorHAnsi"/>
                <w:sz w:val="20"/>
                <w:szCs w:val="20"/>
              </w:rPr>
            </w:pPr>
            <w:r w:rsidRPr="006B1A66">
              <w:rPr>
                <w:rFonts w:asciiTheme="minorHAnsi" w:hAnsiTheme="minorHAnsi" w:cstheme="minorHAnsi"/>
                <w:sz w:val="20"/>
                <w:szCs w:val="20"/>
              </w:rPr>
              <w:t xml:space="preserve">d) Il RUP ha provveduto alla sottoscrizione della validazione del progetto posto a base di gara? </w:t>
            </w:r>
          </w:p>
          <w:p w14:paraId="105FA062" w14:textId="77777777" w:rsidR="006B1A66" w:rsidRPr="006B1A66"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p>
          <w:p w14:paraId="19FF8D6E" w14:textId="627F7BD8" w:rsidR="006B1A66" w:rsidRPr="00504E38"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r w:rsidRPr="006B1A66">
              <w:rPr>
                <w:rFonts w:asciiTheme="minorHAnsi" w:hAnsiTheme="minorHAnsi" w:cstheme="minorHAnsi"/>
                <w:sz w:val="20"/>
                <w:szCs w:val="20"/>
              </w:rPr>
              <w:t>e) nel caso di contratti aventi ad oggetto la progettazione e l'esecuzione dei lavori, il progetto esecutivo ed eventualmente il progetto definitivo presentati dall'affidatario, sono stati soggetti a verifica preventiva, prima dell'approvazione di ciascun livello di progettazione?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7BE166EF" w14:textId="77777777" w:rsidR="006B1A66" w:rsidRDefault="006B1A66" w:rsidP="00373B73">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tcPr>
          <w:p w14:paraId="1136E4F3" w14:textId="77777777" w:rsidR="006B1A66" w:rsidRDefault="006B1A66" w:rsidP="00373B73">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F9F727" w14:textId="77777777" w:rsidR="006B1A66" w:rsidRPr="00664359" w:rsidRDefault="006B1A66"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8B4179" w14:textId="77777777" w:rsidR="006B1A66" w:rsidRPr="00C2664E" w:rsidRDefault="006B1A66" w:rsidP="003B5AC3">
            <w:pPr>
              <w:rPr>
                <w:rFonts w:asciiTheme="minorHAnsi" w:hAnsiTheme="minorHAnsi" w:cstheme="minorHAnsi"/>
                <w:i/>
                <w:sz w:val="18"/>
                <w:szCs w:val="18"/>
              </w:rPr>
            </w:pPr>
          </w:p>
        </w:tc>
      </w:tr>
      <w:tr w:rsidR="004D172A" w:rsidRPr="00664359" w14:paraId="2E687F93" w14:textId="77777777" w:rsidTr="00373B73">
        <w:trPr>
          <w:trHeight w:val="121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08D772"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La determina/decreto a contrarre contiene le seguenti informazioni?</w:t>
            </w:r>
          </w:p>
          <w:p w14:paraId="6F3E174A" w14:textId="77777777" w:rsidR="004D172A" w:rsidRPr="00664359" w:rsidRDefault="004D172A" w:rsidP="004D172A">
            <w:pPr>
              <w:pStyle w:val="Paragrafoelenco"/>
              <w:numPr>
                <w:ilvl w:val="0"/>
                <w:numId w:val="23"/>
              </w:numPr>
              <w:spacing w:before="120" w:line="276" w:lineRule="auto"/>
              <w:ind w:left="426"/>
              <w:contextualSpacing/>
              <w:jc w:val="both"/>
              <w:rPr>
                <w:rFonts w:asciiTheme="minorHAnsi" w:hAnsiTheme="minorHAnsi" w:cstheme="minorHAnsi"/>
                <w:sz w:val="20"/>
                <w:szCs w:val="20"/>
              </w:rPr>
            </w:pPr>
            <w:r w:rsidRPr="00664359">
              <w:rPr>
                <w:rFonts w:asciiTheme="minorHAnsi" w:hAnsiTheme="minorHAnsi" w:cstheme="minorHAnsi"/>
                <w:sz w:val="20"/>
                <w:szCs w:val="20"/>
              </w:rPr>
              <w:t xml:space="preserve">in caso di decreto di segretazione, adeguata motivazione circa le ragioni di segretezza e sicurezza per le quali l’amministrazione ha ritenuto di derogare all’esperimento della gara informale tra almeno </w:t>
            </w:r>
            <w:proofErr w:type="gramStart"/>
            <w:r w:rsidRPr="00664359">
              <w:rPr>
                <w:rFonts w:asciiTheme="minorHAnsi" w:hAnsiTheme="minorHAnsi" w:cstheme="minorHAnsi"/>
                <w:sz w:val="20"/>
                <w:szCs w:val="20"/>
              </w:rPr>
              <w:t>5</w:t>
            </w:r>
            <w:proofErr w:type="gramEnd"/>
            <w:r w:rsidRPr="00664359">
              <w:rPr>
                <w:rFonts w:asciiTheme="minorHAnsi" w:hAnsiTheme="minorHAnsi" w:cstheme="minorHAnsi"/>
                <w:sz w:val="20"/>
                <w:szCs w:val="20"/>
              </w:rPr>
              <w:t xml:space="preserve"> </w:t>
            </w:r>
            <w:r w:rsidRPr="00664359">
              <w:rPr>
                <w:rFonts w:asciiTheme="minorHAnsi" w:hAnsiTheme="minorHAnsi" w:cstheme="minorHAnsi"/>
                <w:sz w:val="20"/>
                <w:szCs w:val="20"/>
              </w:rPr>
              <w:lastRenderedPageBreak/>
              <w:t xml:space="preserve">operatori economici e ad altre disposizioni del </w:t>
            </w:r>
            <w:proofErr w:type="spellStart"/>
            <w:r w:rsidRPr="00664359">
              <w:rPr>
                <w:rFonts w:asciiTheme="minorHAnsi" w:hAnsiTheme="minorHAnsi" w:cstheme="minorHAnsi"/>
                <w:sz w:val="20"/>
                <w:szCs w:val="20"/>
              </w:rPr>
              <w:t>D.Lgs.</w:t>
            </w:r>
            <w:proofErr w:type="spellEnd"/>
            <w:r w:rsidRPr="00664359">
              <w:rPr>
                <w:rFonts w:asciiTheme="minorHAnsi" w:hAnsiTheme="minorHAnsi" w:cstheme="minorHAnsi"/>
                <w:sz w:val="20"/>
                <w:szCs w:val="20"/>
              </w:rPr>
              <w:t xml:space="preserve"> n. 50/2016;</w:t>
            </w:r>
          </w:p>
          <w:p w14:paraId="3C105ADC" w14:textId="77777777" w:rsidR="004D172A" w:rsidRPr="00664359" w:rsidRDefault="004D172A" w:rsidP="004D172A">
            <w:pPr>
              <w:pStyle w:val="Paragrafoelenco"/>
              <w:numPr>
                <w:ilvl w:val="0"/>
                <w:numId w:val="23"/>
              </w:numPr>
              <w:spacing w:before="120" w:line="276" w:lineRule="auto"/>
              <w:ind w:left="426"/>
              <w:contextualSpacing/>
              <w:jc w:val="both"/>
              <w:rPr>
                <w:rFonts w:asciiTheme="minorHAnsi" w:hAnsiTheme="minorHAnsi" w:cstheme="minorHAnsi"/>
                <w:sz w:val="20"/>
                <w:szCs w:val="20"/>
              </w:rPr>
            </w:pPr>
            <w:r w:rsidRPr="00664359">
              <w:rPr>
                <w:rFonts w:asciiTheme="minorHAnsi" w:hAnsiTheme="minorHAnsi" w:cstheme="minorHAnsi"/>
                <w:sz w:val="20"/>
                <w:szCs w:val="20"/>
              </w:rPr>
              <w:t>elementi essenziali del contratto: prezzo, oggetto e forma;</w:t>
            </w:r>
          </w:p>
          <w:p w14:paraId="5A7A6FD4" w14:textId="77777777" w:rsidR="004D172A" w:rsidRPr="00664359" w:rsidRDefault="004D172A" w:rsidP="004D172A">
            <w:pPr>
              <w:pStyle w:val="Paragrafoelenco1"/>
              <w:numPr>
                <w:ilvl w:val="0"/>
                <w:numId w:val="23"/>
              </w:numPr>
              <w:spacing w:before="120" w:after="24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tipologia di procedura di gara;</w:t>
            </w:r>
          </w:p>
          <w:p w14:paraId="262103EA" w14:textId="77777777" w:rsidR="004D172A" w:rsidRDefault="004D172A" w:rsidP="004D172A">
            <w:pPr>
              <w:pStyle w:val="Paragrafoelenco1"/>
              <w:numPr>
                <w:ilvl w:val="0"/>
                <w:numId w:val="23"/>
              </w:numPr>
              <w:spacing w:before="120" w:after="24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criteri di selezione degli operatori economici (eventuale iscrizione a registri professionali</w:t>
            </w:r>
            <w:r>
              <w:rPr>
                <w:rFonts w:asciiTheme="minorHAnsi" w:hAnsiTheme="minorHAnsi" w:cstheme="minorHAnsi"/>
                <w:sz w:val="20"/>
                <w:szCs w:val="20"/>
              </w:rPr>
              <w:t>,</w:t>
            </w:r>
            <w:r w:rsidRPr="00664359">
              <w:rPr>
                <w:rFonts w:asciiTheme="minorHAnsi" w:hAnsiTheme="minorHAnsi" w:cstheme="minorHAnsi"/>
                <w:sz w:val="20"/>
                <w:szCs w:val="20"/>
              </w:rPr>
              <w:t xml:space="preserve"> economici e/o tecnici);</w:t>
            </w:r>
          </w:p>
          <w:p w14:paraId="5B9FF110" w14:textId="77777777" w:rsidR="004D172A" w:rsidRPr="00664359" w:rsidRDefault="004D172A" w:rsidP="004D172A">
            <w:pPr>
              <w:pStyle w:val="Paragrafoelenco1"/>
              <w:numPr>
                <w:ilvl w:val="0"/>
                <w:numId w:val="23"/>
              </w:numPr>
              <w:spacing w:before="120" w:after="24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motivazione su come è avvenuta la selezione dei soggetti invitati (mediante selezione da Albo Fornitori, ovvero mediante indagine di mercato);</w:t>
            </w:r>
          </w:p>
          <w:p w14:paraId="21EFD07A" w14:textId="77777777" w:rsidR="004D172A" w:rsidRPr="00664359" w:rsidRDefault="004D172A" w:rsidP="004D172A">
            <w:pPr>
              <w:pStyle w:val="Paragrafoelenco1"/>
              <w:numPr>
                <w:ilvl w:val="0"/>
                <w:numId w:val="23"/>
              </w:numPr>
              <w:spacing w:before="120" w:after="24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criteri di aggiudicazione delle offerte;</w:t>
            </w:r>
          </w:p>
          <w:p w14:paraId="081D8DBF" w14:textId="77777777" w:rsidR="004D172A" w:rsidRPr="00664359" w:rsidRDefault="004D172A" w:rsidP="004D172A">
            <w:pPr>
              <w:pStyle w:val="Paragrafoelenco1"/>
              <w:numPr>
                <w:ilvl w:val="0"/>
                <w:numId w:val="23"/>
              </w:numPr>
              <w:spacing w:before="120" w:after="24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motivazione del mancato ricorso al Mercato Elettronico;</w:t>
            </w:r>
          </w:p>
          <w:p w14:paraId="70D39F6B" w14:textId="77777777" w:rsidR="004D172A" w:rsidRPr="00664359" w:rsidRDefault="004D172A" w:rsidP="000776B6">
            <w:pPr>
              <w:pStyle w:val="Paragrafoelenco1"/>
              <w:numPr>
                <w:ilvl w:val="0"/>
                <w:numId w:val="23"/>
              </w:numPr>
              <w:spacing w:before="120" w:after="24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 xml:space="preserve">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w:t>
            </w:r>
            <w:r w:rsidRPr="00664359">
              <w:rPr>
                <w:rFonts w:asciiTheme="minorHAnsi" w:hAnsiTheme="minorHAnsi" w:cstheme="minorHAnsi"/>
                <w:sz w:val="20"/>
                <w:szCs w:val="20"/>
              </w:rPr>
              <w:lastRenderedPageBreak/>
              <w:t>dell'amministrazione ovvero ai casi di necessità ed urgenza comunque funzionali ad assicurare la continuit</w:t>
            </w:r>
            <w:r w:rsidR="000776B6">
              <w:rPr>
                <w:rFonts w:asciiTheme="minorHAnsi" w:hAnsiTheme="minorHAnsi" w:cstheme="minorHAnsi"/>
                <w:sz w:val="20"/>
                <w:szCs w:val="20"/>
              </w:rPr>
              <w:t>à della gestione amministrativa</w:t>
            </w:r>
            <w:r w:rsidRPr="00664359">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25BEAB23" w14:textId="77777777" w:rsidR="004D172A" w:rsidRDefault="004D172A" w:rsidP="00373B73">
            <w:pPr>
              <w:tabs>
                <w:tab w:val="left" w:pos="478"/>
              </w:tabs>
              <w:rPr>
                <w:rFonts w:asciiTheme="minorHAnsi" w:hAnsiTheme="minorHAnsi" w:cstheme="minorHAnsi"/>
                <w:sz w:val="20"/>
                <w:szCs w:val="20"/>
              </w:rPr>
            </w:pPr>
          </w:p>
          <w:p w14:paraId="78A095E8" w14:textId="77777777" w:rsidR="00373B73" w:rsidRDefault="00373B73" w:rsidP="00373B73">
            <w:pPr>
              <w:tabs>
                <w:tab w:val="left" w:pos="478"/>
              </w:tabs>
              <w:rPr>
                <w:rFonts w:asciiTheme="minorHAnsi" w:hAnsiTheme="minorHAnsi" w:cstheme="minorHAnsi"/>
                <w:sz w:val="20"/>
                <w:szCs w:val="20"/>
              </w:rPr>
            </w:pPr>
          </w:p>
          <w:p w14:paraId="3A8DB078" w14:textId="77777777" w:rsidR="00373B73" w:rsidRDefault="00373B73" w:rsidP="00373B73">
            <w:pPr>
              <w:tabs>
                <w:tab w:val="left" w:pos="478"/>
              </w:tabs>
              <w:rPr>
                <w:rFonts w:asciiTheme="minorHAnsi" w:hAnsiTheme="minorHAnsi" w:cstheme="minorHAnsi"/>
                <w:sz w:val="20"/>
                <w:szCs w:val="20"/>
              </w:rPr>
            </w:pPr>
          </w:p>
          <w:p w14:paraId="39305D8A"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a) </w:t>
            </w:r>
          </w:p>
          <w:p w14:paraId="2D714329" w14:textId="77777777" w:rsidR="00373B73" w:rsidRDefault="00373B73" w:rsidP="00373B73">
            <w:pPr>
              <w:tabs>
                <w:tab w:val="left" w:pos="478"/>
              </w:tabs>
              <w:rPr>
                <w:rFonts w:asciiTheme="minorHAnsi" w:hAnsiTheme="minorHAnsi" w:cstheme="minorHAnsi"/>
                <w:sz w:val="20"/>
                <w:szCs w:val="20"/>
              </w:rPr>
            </w:pPr>
          </w:p>
          <w:p w14:paraId="08F78FC8" w14:textId="77777777" w:rsidR="00373B73" w:rsidRDefault="00373B73" w:rsidP="00373B73">
            <w:pPr>
              <w:tabs>
                <w:tab w:val="left" w:pos="478"/>
              </w:tabs>
              <w:rPr>
                <w:rFonts w:asciiTheme="minorHAnsi" w:hAnsiTheme="minorHAnsi" w:cstheme="minorHAnsi"/>
                <w:sz w:val="20"/>
                <w:szCs w:val="20"/>
              </w:rPr>
            </w:pPr>
          </w:p>
          <w:p w14:paraId="1905BE53" w14:textId="77777777" w:rsidR="00373B73" w:rsidRDefault="00373B73" w:rsidP="00373B73">
            <w:pPr>
              <w:tabs>
                <w:tab w:val="left" w:pos="478"/>
              </w:tabs>
              <w:rPr>
                <w:rFonts w:asciiTheme="minorHAnsi" w:hAnsiTheme="minorHAnsi" w:cstheme="minorHAnsi"/>
                <w:sz w:val="20"/>
                <w:szCs w:val="20"/>
              </w:rPr>
            </w:pPr>
          </w:p>
          <w:p w14:paraId="4EE49693" w14:textId="77777777" w:rsidR="00373B73" w:rsidRDefault="00373B73" w:rsidP="00373B73">
            <w:pPr>
              <w:tabs>
                <w:tab w:val="left" w:pos="478"/>
              </w:tabs>
              <w:rPr>
                <w:rFonts w:asciiTheme="minorHAnsi" w:hAnsiTheme="minorHAnsi" w:cstheme="minorHAnsi"/>
                <w:sz w:val="20"/>
                <w:szCs w:val="20"/>
              </w:rPr>
            </w:pPr>
          </w:p>
          <w:p w14:paraId="794810C9" w14:textId="77777777" w:rsidR="00373B73" w:rsidRDefault="00373B73" w:rsidP="00373B73">
            <w:pPr>
              <w:tabs>
                <w:tab w:val="left" w:pos="478"/>
              </w:tabs>
              <w:rPr>
                <w:rFonts w:asciiTheme="minorHAnsi" w:hAnsiTheme="minorHAnsi" w:cstheme="minorHAnsi"/>
                <w:sz w:val="20"/>
                <w:szCs w:val="20"/>
              </w:rPr>
            </w:pPr>
          </w:p>
          <w:p w14:paraId="2FED46AE" w14:textId="77777777" w:rsidR="00373B73" w:rsidRDefault="00373B73" w:rsidP="00373B73">
            <w:pPr>
              <w:tabs>
                <w:tab w:val="left" w:pos="478"/>
              </w:tabs>
              <w:rPr>
                <w:rFonts w:asciiTheme="minorHAnsi" w:hAnsiTheme="minorHAnsi" w:cstheme="minorHAnsi"/>
                <w:sz w:val="20"/>
                <w:szCs w:val="20"/>
              </w:rPr>
            </w:pPr>
          </w:p>
          <w:p w14:paraId="12995B96"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b) </w:t>
            </w:r>
          </w:p>
          <w:p w14:paraId="25D6F2DC" w14:textId="77777777" w:rsidR="00373B73" w:rsidRDefault="00373B73" w:rsidP="00373B73">
            <w:pPr>
              <w:tabs>
                <w:tab w:val="left" w:pos="478"/>
              </w:tabs>
              <w:rPr>
                <w:rFonts w:asciiTheme="minorHAnsi" w:hAnsiTheme="minorHAnsi" w:cstheme="minorHAnsi"/>
                <w:sz w:val="20"/>
                <w:szCs w:val="20"/>
              </w:rPr>
            </w:pPr>
          </w:p>
          <w:p w14:paraId="52BDAB09" w14:textId="77777777" w:rsidR="00373B73" w:rsidRDefault="00373B73" w:rsidP="00373B73">
            <w:pPr>
              <w:tabs>
                <w:tab w:val="left" w:pos="478"/>
              </w:tabs>
              <w:rPr>
                <w:rFonts w:asciiTheme="minorHAnsi" w:hAnsiTheme="minorHAnsi" w:cstheme="minorHAnsi"/>
                <w:sz w:val="20"/>
                <w:szCs w:val="20"/>
              </w:rPr>
            </w:pPr>
          </w:p>
          <w:p w14:paraId="5B756073"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c) </w:t>
            </w:r>
          </w:p>
          <w:p w14:paraId="67CE32C5" w14:textId="77777777" w:rsidR="00373B73" w:rsidRDefault="00373B73" w:rsidP="00373B73">
            <w:pPr>
              <w:tabs>
                <w:tab w:val="left" w:pos="478"/>
              </w:tabs>
              <w:rPr>
                <w:rFonts w:asciiTheme="minorHAnsi" w:hAnsiTheme="minorHAnsi" w:cstheme="minorHAnsi"/>
                <w:sz w:val="20"/>
                <w:szCs w:val="20"/>
              </w:rPr>
            </w:pPr>
          </w:p>
          <w:p w14:paraId="74E2BDEA"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d) </w:t>
            </w:r>
          </w:p>
          <w:p w14:paraId="1DD67016" w14:textId="77777777" w:rsidR="00373B73" w:rsidRDefault="00373B73" w:rsidP="00373B73">
            <w:pPr>
              <w:tabs>
                <w:tab w:val="left" w:pos="478"/>
              </w:tabs>
              <w:rPr>
                <w:rFonts w:asciiTheme="minorHAnsi" w:hAnsiTheme="minorHAnsi" w:cstheme="minorHAnsi"/>
                <w:sz w:val="20"/>
                <w:szCs w:val="20"/>
              </w:rPr>
            </w:pPr>
          </w:p>
          <w:p w14:paraId="13A84605" w14:textId="77777777" w:rsidR="00373B73" w:rsidRDefault="00373B73" w:rsidP="00373B73">
            <w:pPr>
              <w:tabs>
                <w:tab w:val="left" w:pos="478"/>
              </w:tabs>
              <w:rPr>
                <w:rFonts w:asciiTheme="minorHAnsi" w:hAnsiTheme="minorHAnsi" w:cstheme="minorHAnsi"/>
                <w:sz w:val="20"/>
                <w:szCs w:val="20"/>
              </w:rPr>
            </w:pPr>
          </w:p>
          <w:p w14:paraId="292669A1"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e) </w:t>
            </w:r>
          </w:p>
          <w:p w14:paraId="52DDDBB1" w14:textId="77777777" w:rsidR="00373B73" w:rsidRDefault="00373B73" w:rsidP="00373B73">
            <w:pPr>
              <w:tabs>
                <w:tab w:val="left" w:pos="478"/>
              </w:tabs>
              <w:rPr>
                <w:rFonts w:asciiTheme="minorHAnsi" w:hAnsiTheme="minorHAnsi" w:cstheme="minorHAnsi"/>
                <w:sz w:val="20"/>
                <w:szCs w:val="20"/>
              </w:rPr>
            </w:pPr>
          </w:p>
          <w:p w14:paraId="206AE3CB" w14:textId="77777777" w:rsidR="00373B73" w:rsidRDefault="00373B73" w:rsidP="00373B73">
            <w:pPr>
              <w:tabs>
                <w:tab w:val="left" w:pos="478"/>
              </w:tabs>
              <w:rPr>
                <w:rFonts w:asciiTheme="minorHAnsi" w:hAnsiTheme="minorHAnsi" w:cstheme="minorHAnsi"/>
                <w:sz w:val="20"/>
                <w:szCs w:val="20"/>
              </w:rPr>
            </w:pPr>
          </w:p>
          <w:p w14:paraId="4FFE2E89" w14:textId="77777777" w:rsidR="00373B73" w:rsidRDefault="00373B73" w:rsidP="00373B73">
            <w:pPr>
              <w:tabs>
                <w:tab w:val="left" w:pos="478"/>
              </w:tabs>
              <w:rPr>
                <w:rFonts w:asciiTheme="minorHAnsi" w:hAnsiTheme="minorHAnsi" w:cstheme="minorHAnsi"/>
                <w:sz w:val="20"/>
                <w:szCs w:val="20"/>
              </w:rPr>
            </w:pPr>
          </w:p>
          <w:p w14:paraId="17B8978C" w14:textId="77777777" w:rsidR="00373B73" w:rsidRDefault="00373B73" w:rsidP="00373B73">
            <w:pPr>
              <w:tabs>
                <w:tab w:val="left" w:pos="478"/>
              </w:tabs>
              <w:rPr>
                <w:rFonts w:asciiTheme="minorHAnsi" w:hAnsiTheme="minorHAnsi" w:cstheme="minorHAnsi"/>
                <w:sz w:val="20"/>
                <w:szCs w:val="20"/>
              </w:rPr>
            </w:pPr>
          </w:p>
          <w:p w14:paraId="53021AFB"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f) </w:t>
            </w:r>
          </w:p>
          <w:p w14:paraId="6A7771B3" w14:textId="77777777" w:rsidR="00373B73" w:rsidRDefault="00373B73" w:rsidP="00373B73">
            <w:pPr>
              <w:tabs>
                <w:tab w:val="left" w:pos="478"/>
              </w:tabs>
              <w:rPr>
                <w:rFonts w:asciiTheme="minorHAnsi" w:hAnsiTheme="minorHAnsi" w:cstheme="minorHAnsi"/>
                <w:sz w:val="20"/>
                <w:szCs w:val="20"/>
              </w:rPr>
            </w:pPr>
          </w:p>
          <w:p w14:paraId="3669C367" w14:textId="3DB9A3FF"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g) </w:t>
            </w:r>
          </w:p>
          <w:p w14:paraId="6F9FCAA5" w14:textId="77777777" w:rsidR="00373B73" w:rsidRDefault="00373B73" w:rsidP="00373B73">
            <w:pPr>
              <w:tabs>
                <w:tab w:val="left" w:pos="478"/>
              </w:tabs>
              <w:rPr>
                <w:rFonts w:asciiTheme="minorHAnsi" w:hAnsiTheme="minorHAnsi" w:cstheme="minorHAnsi"/>
                <w:sz w:val="20"/>
                <w:szCs w:val="20"/>
              </w:rPr>
            </w:pPr>
          </w:p>
          <w:p w14:paraId="1EAEEF6E" w14:textId="77777777" w:rsidR="00373B73" w:rsidRDefault="00373B73" w:rsidP="00373B73">
            <w:pPr>
              <w:tabs>
                <w:tab w:val="left" w:pos="478"/>
              </w:tabs>
              <w:rPr>
                <w:rFonts w:asciiTheme="minorHAnsi" w:hAnsiTheme="minorHAnsi" w:cstheme="minorHAnsi"/>
                <w:sz w:val="20"/>
                <w:szCs w:val="20"/>
              </w:rPr>
            </w:pPr>
          </w:p>
          <w:p w14:paraId="0197AD35" w14:textId="70A6CEEE" w:rsidR="00373B73" w:rsidRPr="00664359"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h)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DC7BEF" w14:textId="77777777" w:rsidR="004D172A" w:rsidRPr="00664359" w:rsidRDefault="004D172A" w:rsidP="004D172A">
            <w:pPr>
              <w:pStyle w:val="Paragrafoelenco1"/>
              <w:ind w:left="0"/>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8B43B6" w14:textId="77777777" w:rsidR="004D172A" w:rsidRPr="00664359" w:rsidRDefault="004D172A"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B171D3" w14:textId="77777777" w:rsidR="004D172A" w:rsidRPr="00664359" w:rsidRDefault="004D172A" w:rsidP="004D172A">
            <w:pPr>
              <w:rPr>
                <w:rFonts w:asciiTheme="minorHAnsi" w:hAnsiTheme="minorHAnsi" w:cstheme="minorHAnsi"/>
                <w:b/>
                <w:bCs/>
                <w:sz w:val="20"/>
                <w:szCs w:val="20"/>
              </w:rPr>
            </w:pPr>
          </w:p>
        </w:tc>
      </w:tr>
      <w:tr w:rsidR="004D172A" w:rsidRPr="00664359" w14:paraId="0BF97BD3"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F2EEA9"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lastRenderedPageBreak/>
              <w:t>La documentazione relativa all’affidamento (lettera di invito/capitolato/avviso/ecc.) menziona:</w:t>
            </w:r>
          </w:p>
          <w:p w14:paraId="77BAB570" w14:textId="74AB5D73" w:rsidR="004D172A" w:rsidRPr="00664359" w:rsidRDefault="004D172A" w:rsidP="004D172A">
            <w:pPr>
              <w:pStyle w:val="Paragrafoelenco1"/>
              <w:tabs>
                <w:tab w:val="left" w:pos="743"/>
              </w:tabs>
              <w:spacing w:before="120" w:line="276" w:lineRule="auto"/>
              <w:ind w:left="324"/>
              <w:jc w:val="both"/>
              <w:rPr>
                <w:rFonts w:asciiTheme="minorHAnsi" w:hAnsiTheme="minorHAnsi" w:cstheme="minorHAnsi"/>
                <w:sz w:val="20"/>
                <w:szCs w:val="20"/>
              </w:rPr>
            </w:pPr>
            <w:r w:rsidRPr="00664359">
              <w:rPr>
                <w:rFonts w:asciiTheme="minorHAnsi" w:hAnsiTheme="minorHAnsi" w:cstheme="minorHAnsi"/>
                <w:sz w:val="20"/>
                <w:szCs w:val="20"/>
              </w:rPr>
              <w:t>a)</w:t>
            </w:r>
            <w:r w:rsidRPr="00664359">
              <w:rPr>
                <w:rFonts w:asciiTheme="minorHAnsi" w:hAnsiTheme="minorHAnsi" w:cstheme="minorHAnsi"/>
                <w:sz w:val="20"/>
                <w:szCs w:val="20"/>
              </w:rPr>
              <w:tab/>
              <w:t xml:space="preserve">il cofinanziamento da parte del </w:t>
            </w:r>
            <w:r w:rsidR="00F029A4">
              <w:rPr>
                <w:rFonts w:asciiTheme="minorHAnsi" w:hAnsiTheme="minorHAnsi" w:cstheme="minorHAnsi"/>
                <w:sz w:val="20"/>
                <w:szCs w:val="20"/>
              </w:rPr>
              <w:t>PN BMVI</w:t>
            </w:r>
            <w:r w:rsidR="00DA6391">
              <w:rPr>
                <w:rFonts w:asciiTheme="minorHAnsi" w:hAnsiTheme="minorHAnsi" w:cstheme="minorHAnsi"/>
                <w:sz w:val="20"/>
                <w:szCs w:val="20"/>
              </w:rPr>
              <w:t xml:space="preserve"> o </w:t>
            </w:r>
            <w:r w:rsidR="00A30971">
              <w:rPr>
                <w:rFonts w:asciiTheme="minorHAnsi" w:hAnsiTheme="minorHAnsi" w:cstheme="minorHAnsi"/>
                <w:sz w:val="20"/>
                <w:szCs w:val="20"/>
              </w:rPr>
              <w:t xml:space="preserve">del PN </w:t>
            </w:r>
            <w:r w:rsidR="004D79EA">
              <w:rPr>
                <w:rFonts w:asciiTheme="minorHAnsi" w:hAnsiTheme="minorHAnsi" w:cstheme="minorHAnsi"/>
                <w:sz w:val="20"/>
                <w:szCs w:val="20"/>
              </w:rPr>
              <w:t>ISF</w:t>
            </w:r>
            <w:r w:rsidR="00F029A4">
              <w:rPr>
                <w:rFonts w:asciiTheme="minorHAnsi" w:hAnsiTheme="minorHAnsi" w:cstheme="minorHAnsi"/>
                <w:sz w:val="20"/>
                <w:szCs w:val="20"/>
              </w:rPr>
              <w:t xml:space="preserve"> 2021-2027</w:t>
            </w:r>
            <w:r w:rsidRPr="00664359">
              <w:rPr>
                <w:rFonts w:asciiTheme="minorHAnsi" w:hAnsiTheme="minorHAnsi" w:cstheme="minorHAnsi"/>
                <w:sz w:val="20"/>
                <w:szCs w:val="20"/>
              </w:rPr>
              <w:t>?</w:t>
            </w:r>
          </w:p>
          <w:p w14:paraId="50CF8731" w14:textId="77777777" w:rsidR="004D172A" w:rsidRPr="00664359" w:rsidRDefault="004D172A" w:rsidP="004D172A">
            <w:pPr>
              <w:pStyle w:val="Paragrafoelenco1"/>
              <w:tabs>
                <w:tab w:val="left" w:pos="743"/>
              </w:tabs>
              <w:spacing w:before="120" w:line="276" w:lineRule="auto"/>
              <w:ind w:left="312"/>
              <w:jc w:val="both"/>
              <w:rPr>
                <w:rFonts w:asciiTheme="minorHAnsi" w:hAnsiTheme="minorHAnsi" w:cstheme="minorHAnsi"/>
                <w:sz w:val="20"/>
                <w:szCs w:val="20"/>
              </w:rPr>
            </w:pPr>
            <w:r w:rsidRPr="00664359">
              <w:rPr>
                <w:rFonts w:asciiTheme="minorHAnsi" w:hAnsiTheme="minorHAnsi" w:cstheme="minorHAnsi"/>
                <w:sz w:val="20"/>
                <w:szCs w:val="20"/>
              </w:rPr>
              <w:t>b)</w:t>
            </w:r>
            <w:r w:rsidRPr="00664359">
              <w:rPr>
                <w:rFonts w:asciiTheme="minorHAnsi" w:hAnsiTheme="minorHAnsi" w:cstheme="minorHAnsi"/>
                <w:sz w:val="20"/>
                <w:szCs w:val="20"/>
              </w:rPr>
              <w:tab/>
              <w:t>il titolo del progetto di riferimento?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7066AB67" w14:textId="77777777" w:rsidR="004D172A" w:rsidRDefault="004D172A" w:rsidP="00373B73">
            <w:pPr>
              <w:tabs>
                <w:tab w:val="left" w:pos="478"/>
              </w:tabs>
              <w:rPr>
                <w:rFonts w:asciiTheme="minorHAnsi" w:hAnsiTheme="minorHAnsi" w:cstheme="minorHAnsi"/>
                <w:sz w:val="20"/>
                <w:szCs w:val="20"/>
              </w:rPr>
            </w:pPr>
          </w:p>
          <w:p w14:paraId="29837251" w14:textId="77777777" w:rsidR="00373B73" w:rsidRDefault="00373B73" w:rsidP="00373B73">
            <w:pPr>
              <w:tabs>
                <w:tab w:val="left" w:pos="478"/>
              </w:tabs>
              <w:rPr>
                <w:rFonts w:asciiTheme="minorHAnsi" w:hAnsiTheme="minorHAnsi" w:cstheme="minorHAnsi"/>
                <w:sz w:val="20"/>
                <w:szCs w:val="20"/>
              </w:rPr>
            </w:pPr>
          </w:p>
          <w:p w14:paraId="2783B13D" w14:textId="77777777" w:rsidR="00373B73" w:rsidRDefault="00373B73" w:rsidP="00373B73">
            <w:pPr>
              <w:tabs>
                <w:tab w:val="left" w:pos="478"/>
              </w:tabs>
              <w:rPr>
                <w:rFonts w:asciiTheme="minorHAnsi" w:hAnsiTheme="minorHAnsi" w:cstheme="minorHAnsi"/>
                <w:sz w:val="20"/>
                <w:szCs w:val="20"/>
              </w:rPr>
            </w:pPr>
          </w:p>
          <w:p w14:paraId="5099DF58"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a) </w:t>
            </w:r>
          </w:p>
          <w:p w14:paraId="720AA81B" w14:textId="77777777" w:rsidR="00373B73" w:rsidRDefault="00373B73" w:rsidP="00373B73">
            <w:pPr>
              <w:tabs>
                <w:tab w:val="left" w:pos="478"/>
              </w:tabs>
              <w:rPr>
                <w:rFonts w:asciiTheme="minorHAnsi" w:hAnsiTheme="minorHAnsi" w:cstheme="minorHAnsi"/>
                <w:sz w:val="20"/>
                <w:szCs w:val="20"/>
              </w:rPr>
            </w:pPr>
          </w:p>
          <w:p w14:paraId="261D79C3" w14:textId="77777777" w:rsidR="00373B73" w:rsidRDefault="00373B73" w:rsidP="00373B73">
            <w:pPr>
              <w:tabs>
                <w:tab w:val="left" w:pos="478"/>
              </w:tabs>
              <w:rPr>
                <w:rFonts w:asciiTheme="minorHAnsi" w:hAnsiTheme="minorHAnsi" w:cstheme="minorHAnsi"/>
                <w:sz w:val="20"/>
                <w:szCs w:val="20"/>
              </w:rPr>
            </w:pPr>
          </w:p>
          <w:p w14:paraId="4482463B" w14:textId="0B3EA7D8" w:rsidR="00373B73" w:rsidRPr="00664359"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b)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CD20B2" w14:textId="77777777" w:rsidR="004D172A" w:rsidRPr="00664359" w:rsidRDefault="004D172A" w:rsidP="004D172A">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6C2FA5" w14:textId="77777777" w:rsidR="004D172A" w:rsidRPr="00664359" w:rsidRDefault="004D172A"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6CA4C2" w14:textId="77777777" w:rsidR="004D172A" w:rsidRPr="00664359" w:rsidRDefault="004D172A" w:rsidP="004D172A">
            <w:pPr>
              <w:jc w:val="center"/>
              <w:rPr>
                <w:rFonts w:asciiTheme="minorHAnsi" w:hAnsiTheme="minorHAnsi" w:cstheme="minorHAnsi"/>
                <w:b/>
                <w:bCs/>
                <w:sz w:val="20"/>
                <w:szCs w:val="20"/>
              </w:rPr>
            </w:pPr>
          </w:p>
        </w:tc>
      </w:tr>
      <w:tr w:rsidR="00E55206" w:rsidRPr="00664359" w14:paraId="73A18CC1"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E5F102" w14:textId="6D2CEC2D" w:rsidR="00BD111D" w:rsidRPr="00BD111D" w:rsidRDefault="00BD111D" w:rsidP="00610EFC">
            <w:pPr>
              <w:pStyle w:val="Paragrafoelenco1"/>
              <w:numPr>
                <w:ilvl w:val="0"/>
                <w:numId w:val="48"/>
              </w:numPr>
              <w:tabs>
                <w:tab w:val="left" w:pos="743"/>
              </w:tabs>
              <w:spacing w:before="120" w:line="276" w:lineRule="auto"/>
              <w:ind w:left="324"/>
              <w:jc w:val="both"/>
              <w:rPr>
                <w:rFonts w:asciiTheme="minorHAnsi" w:hAnsiTheme="minorHAnsi" w:cstheme="minorHAnsi"/>
                <w:sz w:val="20"/>
                <w:szCs w:val="20"/>
              </w:rPr>
            </w:pPr>
            <w:r w:rsidRPr="00BD111D">
              <w:rPr>
                <w:rFonts w:asciiTheme="minorHAnsi" w:hAnsiTheme="minorHAnsi" w:cstheme="minorHAnsi"/>
                <w:sz w:val="20"/>
                <w:szCs w:val="20"/>
              </w:rPr>
              <w:t>Qualora la documentazione relativa all’affidamento (lettera di invito/capitolato/avviso/ecc.) non menzioni</w:t>
            </w:r>
            <w:r>
              <w:rPr>
                <w:rFonts w:asciiTheme="minorHAnsi" w:hAnsiTheme="minorHAnsi" w:cstheme="minorHAnsi"/>
                <w:sz w:val="20"/>
                <w:szCs w:val="20"/>
              </w:rPr>
              <w:t xml:space="preserve"> </w:t>
            </w:r>
            <w:r w:rsidRPr="00BD111D">
              <w:rPr>
                <w:rFonts w:asciiTheme="minorHAnsi" w:hAnsiTheme="minorHAnsi" w:cstheme="minorHAnsi"/>
                <w:sz w:val="20"/>
                <w:szCs w:val="20"/>
              </w:rPr>
              <w:t xml:space="preserve">il cofinanziamento da parte del </w:t>
            </w:r>
            <w:r w:rsidR="00F029A4">
              <w:rPr>
                <w:rFonts w:asciiTheme="minorHAnsi" w:hAnsiTheme="minorHAnsi" w:cstheme="minorHAnsi"/>
                <w:sz w:val="20"/>
                <w:szCs w:val="20"/>
              </w:rPr>
              <w:t xml:space="preserve">PN BMVI </w:t>
            </w:r>
            <w:r w:rsidR="00DA6391">
              <w:rPr>
                <w:rFonts w:asciiTheme="minorHAnsi" w:hAnsiTheme="minorHAnsi" w:cstheme="minorHAnsi"/>
                <w:sz w:val="20"/>
                <w:szCs w:val="20"/>
              </w:rPr>
              <w:t xml:space="preserve">o ISF </w:t>
            </w:r>
            <w:r w:rsidR="00F029A4">
              <w:rPr>
                <w:rFonts w:asciiTheme="minorHAnsi" w:hAnsiTheme="minorHAnsi" w:cstheme="minorHAnsi"/>
                <w:sz w:val="20"/>
                <w:szCs w:val="20"/>
              </w:rPr>
              <w:t>2021-2027</w:t>
            </w:r>
            <w:r>
              <w:rPr>
                <w:rFonts w:asciiTheme="minorHAnsi" w:hAnsiTheme="minorHAnsi" w:cstheme="minorHAnsi"/>
                <w:sz w:val="20"/>
                <w:szCs w:val="20"/>
              </w:rPr>
              <w:t xml:space="preserve">, né </w:t>
            </w:r>
            <w:r w:rsidRPr="00664359">
              <w:rPr>
                <w:rFonts w:asciiTheme="minorHAnsi" w:hAnsiTheme="minorHAnsi" w:cstheme="minorHAnsi"/>
                <w:sz w:val="20"/>
                <w:szCs w:val="20"/>
              </w:rPr>
              <w:t>il titolo del progetto di riferimento</w:t>
            </w:r>
            <w:r>
              <w:rPr>
                <w:rFonts w:asciiTheme="minorHAnsi" w:hAnsiTheme="minorHAnsi" w:cstheme="minorHAnsi"/>
                <w:sz w:val="20"/>
                <w:szCs w:val="20"/>
              </w:rPr>
              <w:t xml:space="preserve">, </w:t>
            </w:r>
            <w:r w:rsidRPr="00BD111D">
              <w:rPr>
                <w:rFonts w:asciiTheme="minorHAnsi" w:hAnsiTheme="minorHAnsi" w:cstheme="minorHAnsi"/>
                <w:sz w:val="20"/>
                <w:szCs w:val="20"/>
              </w:rPr>
              <w:t>la procedura di affidamento si è conclusa prima dell’ammissione a finanziamento del progetto di riferimento</w:t>
            </w:r>
            <w:r>
              <w:rPr>
                <w:rFonts w:asciiTheme="minorHAnsi" w:hAnsiTheme="minorHAnsi" w:cstheme="minorHAnsi"/>
                <w:sz w:val="20"/>
                <w:szCs w:val="20"/>
              </w:rPr>
              <w:t>?</w:t>
            </w:r>
          </w:p>
          <w:p w14:paraId="230DF9B4" w14:textId="1AB36040" w:rsidR="00BD111D" w:rsidRPr="00664359" w:rsidRDefault="00BD111D" w:rsidP="00610EFC">
            <w:pPr>
              <w:pStyle w:val="Paragrafoelenco1"/>
              <w:tabs>
                <w:tab w:val="left" w:pos="743"/>
              </w:tabs>
              <w:spacing w:before="120" w:line="276" w:lineRule="auto"/>
              <w:ind w:left="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6A3128C2" w14:textId="77777777" w:rsidR="00E55206" w:rsidRDefault="00E55206" w:rsidP="00373B73">
            <w:pPr>
              <w:tabs>
                <w:tab w:val="left" w:pos="478"/>
              </w:tabs>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F5876B" w14:textId="77777777" w:rsidR="00E55206" w:rsidRPr="00664359" w:rsidRDefault="00E55206" w:rsidP="004D172A">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59181F" w14:textId="77777777" w:rsidR="00E55206" w:rsidRPr="00664359" w:rsidRDefault="00E55206"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FF27AA" w14:textId="77777777" w:rsidR="00E55206" w:rsidRPr="00664359" w:rsidRDefault="00E55206" w:rsidP="004D172A">
            <w:pPr>
              <w:jc w:val="center"/>
              <w:rPr>
                <w:rFonts w:asciiTheme="minorHAnsi" w:hAnsiTheme="minorHAnsi" w:cstheme="minorHAnsi"/>
                <w:b/>
                <w:bCs/>
                <w:sz w:val="20"/>
                <w:szCs w:val="20"/>
              </w:rPr>
            </w:pPr>
          </w:p>
        </w:tc>
      </w:tr>
      <w:tr w:rsidR="00C2664E" w:rsidRPr="00664359" w14:paraId="459A3EBD"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2B89FF" w14:textId="49E4BF94" w:rsidR="00C2664E" w:rsidRDefault="00610EFC" w:rsidP="00610EFC">
            <w:pPr>
              <w:pStyle w:val="Paragrafoelenco1"/>
              <w:numPr>
                <w:ilvl w:val="0"/>
                <w:numId w:val="48"/>
              </w:numPr>
              <w:tabs>
                <w:tab w:val="left" w:pos="743"/>
              </w:tabs>
              <w:spacing w:before="120" w:line="276" w:lineRule="auto"/>
              <w:ind w:left="324"/>
              <w:jc w:val="both"/>
              <w:rPr>
                <w:rFonts w:asciiTheme="minorHAnsi" w:hAnsiTheme="minorHAnsi" w:cstheme="minorHAnsi"/>
                <w:sz w:val="20"/>
                <w:szCs w:val="20"/>
              </w:rPr>
            </w:pPr>
            <w:r w:rsidRPr="00610EFC">
              <w:rPr>
                <w:rFonts w:asciiTheme="minorHAnsi" w:hAnsiTheme="minorHAnsi" w:cstheme="minorHAnsi"/>
                <w:sz w:val="20"/>
                <w:szCs w:val="20"/>
              </w:rPr>
              <w:t>Fino al 31 dicembre 2023, in relazione alle procedure di affidamento dei contratti pubblici, i cui bandi o avvisi con cui si indice la procedura di scelta del contraente siano pubblicati successivamente al 27 gennaio 2022, nonché, in caso di contratti senza pubblicazione di bandi o di avvisi, qualora l'invio degli inviti a presentare le offerte sia effettuato successivamente alla medesima data:</w:t>
            </w:r>
          </w:p>
          <w:p w14:paraId="566D8121" w14:textId="67965B3E" w:rsidR="00610EFC" w:rsidRDefault="00610EFC" w:rsidP="00610EFC">
            <w:pPr>
              <w:pStyle w:val="Paragrafoelenco1"/>
              <w:tabs>
                <w:tab w:val="left" w:pos="743"/>
              </w:tabs>
              <w:spacing w:before="120" w:line="276" w:lineRule="auto"/>
              <w:ind w:left="324"/>
              <w:jc w:val="both"/>
              <w:rPr>
                <w:rFonts w:asciiTheme="minorHAnsi" w:hAnsiTheme="minorHAnsi" w:cstheme="minorHAnsi"/>
                <w:sz w:val="20"/>
                <w:szCs w:val="20"/>
              </w:rPr>
            </w:pPr>
            <w:r>
              <w:rPr>
                <w:rFonts w:asciiTheme="minorHAnsi" w:hAnsiTheme="minorHAnsi" w:cstheme="minorHAnsi"/>
                <w:sz w:val="20"/>
                <w:szCs w:val="20"/>
              </w:rPr>
              <w:t>a)</w:t>
            </w:r>
            <w:r w:rsidR="0023442F">
              <w:rPr>
                <w:rFonts w:asciiTheme="minorHAnsi" w:hAnsiTheme="minorHAnsi" w:cstheme="minorHAnsi"/>
                <w:sz w:val="20"/>
                <w:szCs w:val="20"/>
              </w:rPr>
              <w:t xml:space="preserve"> </w:t>
            </w:r>
            <w:r w:rsidR="00B719CD">
              <w:rPr>
                <w:rFonts w:asciiTheme="minorHAnsi" w:hAnsiTheme="minorHAnsi" w:cstheme="minorHAnsi"/>
                <w:sz w:val="20"/>
                <w:szCs w:val="20"/>
              </w:rPr>
              <w:t>sono state inserite</w:t>
            </w:r>
            <w:r w:rsidR="0023442F" w:rsidRPr="0023442F">
              <w:rPr>
                <w:rFonts w:asciiTheme="minorHAnsi" w:hAnsiTheme="minorHAnsi" w:cstheme="minorHAnsi"/>
                <w:sz w:val="20"/>
                <w:szCs w:val="20"/>
              </w:rPr>
              <w:t xml:space="preserve">, nei documenti di gara iniziali, delle </w:t>
            </w:r>
            <w:r w:rsidR="0023442F" w:rsidRPr="000D43F8">
              <w:rPr>
                <w:rFonts w:asciiTheme="minorHAnsi" w:hAnsiTheme="minorHAnsi" w:cstheme="minorHAnsi"/>
                <w:b/>
                <w:bCs/>
                <w:sz w:val="20"/>
                <w:szCs w:val="20"/>
              </w:rPr>
              <w:t>clausole di revisione dei prezzi</w:t>
            </w:r>
            <w:r w:rsidR="0023442F" w:rsidRPr="0023442F">
              <w:rPr>
                <w:rFonts w:asciiTheme="minorHAnsi" w:hAnsiTheme="minorHAnsi" w:cstheme="minorHAnsi"/>
                <w:sz w:val="20"/>
                <w:szCs w:val="20"/>
              </w:rPr>
              <w:t xml:space="preserve"> previste dall'articolo 106, </w:t>
            </w:r>
            <w:r w:rsidR="0023442F" w:rsidRPr="0023442F">
              <w:rPr>
                <w:rFonts w:asciiTheme="minorHAnsi" w:hAnsiTheme="minorHAnsi" w:cstheme="minorHAnsi"/>
                <w:sz w:val="20"/>
                <w:szCs w:val="20"/>
              </w:rPr>
              <w:lastRenderedPageBreak/>
              <w:t>comma 1, lettera a), primo periodo, del codice dei contratti pubblici, di cui al d.lgs. 18 aprile 2016, n. 50?</w:t>
            </w:r>
          </w:p>
          <w:p w14:paraId="37444B6E" w14:textId="64C41033" w:rsidR="00610EFC" w:rsidRDefault="00610EFC" w:rsidP="00610EFC">
            <w:pPr>
              <w:pStyle w:val="Paragrafoelenco1"/>
              <w:tabs>
                <w:tab w:val="left" w:pos="743"/>
              </w:tabs>
              <w:spacing w:before="120" w:line="276" w:lineRule="auto"/>
              <w:ind w:left="324"/>
              <w:jc w:val="both"/>
              <w:rPr>
                <w:rFonts w:asciiTheme="minorHAnsi" w:hAnsiTheme="minorHAnsi" w:cstheme="minorHAnsi"/>
                <w:sz w:val="20"/>
                <w:szCs w:val="20"/>
              </w:rPr>
            </w:pPr>
            <w:r>
              <w:rPr>
                <w:rFonts w:asciiTheme="minorHAnsi" w:hAnsiTheme="minorHAnsi" w:cstheme="minorHAnsi"/>
                <w:sz w:val="20"/>
                <w:szCs w:val="20"/>
              </w:rPr>
              <w:t>b)</w:t>
            </w:r>
            <w:r w:rsidR="00D27C73">
              <w:rPr>
                <w:rFonts w:asciiTheme="minorHAnsi" w:hAnsiTheme="minorHAnsi" w:cstheme="minorHAnsi"/>
                <w:sz w:val="20"/>
                <w:szCs w:val="20"/>
              </w:rPr>
              <w:t xml:space="preserve"> </w:t>
            </w:r>
            <w:r w:rsidR="00D27C73" w:rsidRPr="00D27C73">
              <w:rPr>
                <w:rFonts w:asciiTheme="minorHAnsi" w:hAnsiTheme="minorHAnsi" w:cstheme="minorHAnsi"/>
                <w:sz w:val="20"/>
                <w:szCs w:val="20"/>
              </w:rPr>
              <w:t>per i contratti relativi ai lavori, in deroga all'articolo 106, comma 1, lettera a), quarto periodo, del d.lgs. n. 50 del 2016, le variazioni di prezzo dei singoli materiali da costruzione, in aumento o in diminuzione, sono state valutate dalla stazione appaltante soltanto se tali variazioni risultano superiori al cinque per cento rispetto al prezzo, rilevato nell'anno di presentazione dell'offerta, anche tenendo conto di quanto previsto dal decreto del Ministero delle infrastrutture e della mobilità sostenibili?</w:t>
            </w:r>
          </w:p>
          <w:p w14:paraId="21C95544" w14:textId="044596C0" w:rsidR="00610EFC" w:rsidRPr="00610EFC" w:rsidRDefault="00610EFC" w:rsidP="000D43F8">
            <w:pPr>
              <w:pStyle w:val="Paragrafoelenco1"/>
              <w:tabs>
                <w:tab w:val="left" w:pos="743"/>
              </w:tabs>
              <w:spacing w:before="120" w:line="276" w:lineRule="auto"/>
              <w:ind w:left="324"/>
              <w:jc w:val="both"/>
              <w:rPr>
                <w:rFonts w:asciiTheme="minorHAnsi" w:hAnsiTheme="minorHAnsi" w:cstheme="minorHAnsi"/>
                <w:sz w:val="20"/>
                <w:szCs w:val="20"/>
              </w:rPr>
            </w:pPr>
            <w:r>
              <w:rPr>
                <w:rFonts w:asciiTheme="minorHAnsi" w:hAnsiTheme="minorHAnsi" w:cstheme="minorHAnsi"/>
                <w:sz w:val="20"/>
                <w:szCs w:val="20"/>
              </w:rPr>
              <w:t xml:space="preserve">c) </w:t>
            </w:r>
            <w:r w:rsidR="00B8061E" w:rsidRPr="00B8061E">
              <w:rPr>
                <w:rFonts w:asciiTheme="minorHAnsi" w:hAnsiTheme="minorHAnsi" w:cstheme="minorHAnsi"/>
                <w:sz w:val="20"/>
                <w:szCs w:val="20"/>
              </w:rPr>
              <w:t xml:space="preserve">si è proceduto </w:t>
            </w:r>
            <w:proofErr w:type="gramStart"/>
            <w:r w:rsidR="00B8061E" w:rsidRPr="00B8061E">
              <w:rPr>
                <w:rFonts w:asciiTheme="minorHAnsi" w:hAnsiTheme="minorHAnsi" w:cstheme="minorHAnsi"/>
                <w:sz w:val="20"/>
                <w:szCs w:val="20"/>
              </w:rPr>
              <w:t>a  compensazione</w:t>
            </w:r>
            <w:proofErr w:type="gramEnd"/>
            <w:r w:rsidR="00B8061E" w:rsidRPr="00B8061E">
              <w:rPr>
                <w:rFonts w:asciiTheme="minorHAnsi" w:hAnsiTheme="minorHAnsi" w:cstheme="minorHAnsi"/>
                <w:sz w:val="20"/>
                <w:szCs w:val="20"/>
              </w:rPr>
              <w:t>,  in  aumento  o  in  diminuzione,  per  la percentuale eccedente il cinque per cento e comunque in  misura  pari all'80 per cento di detta eccedenza?</w:t>
            </w:r>
            <w:r w:rsidR="00B8061E">
              <w:rPr>
                <w:rFonts w:asciiTheme="minorHAnsi" w:hAnsiTheme="minorHAnsi" w:cstheme="minorHAnsi"/>
                <w:sz w:val="20"/>
                <w:szCs w:val="20"/>
              </w:rPr>
              <w:t xml:space="preserve"> </w:t>
            </w:r>
          </w:p>
          <w:p w14:paraId="65555CCD" w14:textId="77777777" w:rsidR="00C2664E" w:rsidRPr="00BD111D" w:rsidRDefault="00C2664E" w:rsidP="00610EFC">
            <w:pPr>
              <w:pStyle w:val="Paragrafoelenco1"/>
              <w:tabs>
                <w:tab w:val="left" w:pos="743"/>
              </w:tabs>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16D60116" w14:textId="77777777" w:rsidR="00C2664E" w:rsidRDefault="00C2664E" w:rsidP="00373B73">
            <w:pPr>
              <w:tabs>
                <w:tab w:val="left" w:pos="478"/>
              </w:tabs>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F46FF3" w14:textId="77777777" w:rsidR="00C2664E" w:rsidRPr="00664359" w:rsidRDefault="00C2664E" w:rsidP="004D172A">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7797A3" w14:textId="77777777" w:rsidR="00C2664E" w:rsidRPr="00664359" w:rsidRDefault="00C2664E"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014AAA" w14:textId="77777777" w:rsidR="00C2664E" w:rsidRPr="00664359" w:rsidRDefault="00C2664E" w:rsidP="004D172A">
            <w:pPr>
              <w:jc w:val="center"/>
              <w:rPr>
                <w:rFonts w:asciiTheme="minorHAnsi" w:hAnsiTheme="minorHAnsi" w:cstheme="minorHAnsi"/>
                <w:b/>
                <w:bCs/>
                <w:sz w:val="20"/>
                <w:szCs w:val="20"/>
              </w:rPr>
            </w:pPr>
          </w:p>
        </w:tc>
      </w:tr>
      <w:tr w:rsidR="00C2664E" w:rsidRPr="00664359" w14:paraId="390A6174"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E4AEDB" w14:textId="34A87D79" w:rsidR="00C2664E" w:rsidRPr="00C2664E" w:rsidRDefault="00C2664E" w:rsidP="00610EFC">
            <w:pPr>
              <w:pStyle w:val="Paragrafoelenco"/>
              <w:numPr>
                <w:ilvl w:val="0"/>
                <w:numId w:val="48"/>
              </w:numPr>
              <w:tabs>
                <w:tab w:val="left" w:pos="743"/>
              </w:tabs>
              <w:spacing w:before="120" w:line="276" w:lineRule="auto"/>
              <w:ind w:left="324"/>
              <w:jc w:val="both"/>
              <w:rPr>
                <w:rFonts w:asciiTheme="minorHAnsi" w:hAnsiTheme="minorHAnsi" w:cstheme="minorHAnsi"/>
                <w:sz w:val="20"/>
                <w:szCs w:val="20"/>
              </w:rPr>
            </w:pPr>
            <w:r w:rsidRPr="00610EFC">
              <w:rPr>
                <w:rFonts w:asciiTheme="minorHAnsi" w:hAnsiTheme="minorHAnsi" w:cstheme="minorHAnsi"/>
                <w:sz w:val="20"/>
                <w:szCs w:val="20"/>
              </w:rPr>
              <w:t>In caso di procedura avviata tra il 19 aprile 2019 e fino al 30 giugno 2023 (a seguito dell'emanazione del Decreto-Legge 31/5/2021 n. 77), laddove utilizzata dalla stazione appaltante, è stata prevista nei documenti di gara la facoltà di inversione procedimentale?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2C14E96B" w14:textId="77777777" w:rsidR="00C2664E" w:rsidRDefault="00C2664E" w:rsidP="00373B73">
            <w:pPr>
              <w:tabs>
                <w:tab w:val="left" w:pos="478"/>
              </w:tabs>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4B69E4" w14:textId="77777777" w:rsidR="00C2664E" w:rsidRPr="00664359" w:rsidRDefault="00C2664E" w:rsidP="004D172A">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2A1643" w14:textId="77777777" w:rsidR="00C2664E" w:rsidRPr="00664359" w:rsidRDefault="00C2664E"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A4D849" w14:textId="77777777" w:rsidR="00C2664E" w:rsidRPr="00664359" w:rsidRDefault="00C2664E" w:rsidP="004D172A">
            <w:pPr>
              <w:jc w:val="center"/>
              <w:rPr>
                <w:rFonts w:asciiTheme="minorHAnsi" w:hAnsiTheme="minorHAnsi" w:cstheme="minorHAnsi"/>
                <w:b/>
                <w:bCs/>
                <w:sz w:val="20"/>
                <w:szCs w:val="20"/>
              </w:rPr>
            </w:pPr>
          </w:p>
        </w:tc>
      </w:tr>
      <w:tr w:rsidR="004D172A" w:rsidRPr="00664359" w14:paraId="7807F637" w14:textId="77777777" w:rsidTr="00373B73">
        <w:trPr>
          <w:trHeight w:val="205"/>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0FFCDB"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Nell’ipotesi indicata nell’art. 36 comma 2 lett. a) del d.lgs. 50/2016 l’affidamento è disposto:</w:t>
            </w:r>
          </w:p>
          <w:p w14:paraId="69644808" w14:textId="77777777" w:rsidR="004D172A" w:rsidRPr="008438CE" w:rsidRDefault="004D172A" w:rsidP="004D172A">
            <w:pPr>
              <w:pStyle w:val="Paragrafoelenco1"/>
              <w:spacing w:before="120" w:after="120" w:line="276" w:lineRule="auto"/>
              <w:ind w:left="357"/>
              <w:jc w:val="both"/>
              <w:rPr>
                <w:rFonts w:asciiTheme="minorHAnsi" w:hAnsiTheme="minorHAnsi" w:cstheme="minorHAnsi"/>
                <w:sz w:val="20"/>
                <w:szCs w:val="20"/>
              </w:rPr>
            </w:pPr>
            <w:r w:rsidRPr="00664359">
              <w:rPr>
                <w:rFonts w:asciiTheme="minorHAnsi" w:hAnsiTheme="minorHAnsi" w:cstheme="minorHAnsi"/>
                <w:sz w:val="20"/>
                <w:szCs w:val="20"/>
              </w:rPr>
              <w:t>a)</w:t>
            </w:r>
            <w:r w:rsidRPr="00664359">
              <w:rPr>
                <w:rFonts w:asciiTheme="minorHAnsi" w:hAnsiTheme="minorHAnsi" w:cstheme="minorHAnsi"/>
                <w:sz w:val="20"/>
                <w:szCs w:val="20"/>
              </w:rPr>
              <w:tab/>
            </w:r>
            <w:r w:rsidRPr="008438CE">
              <w:rPr>
                <w:rFonts w:asciiTheme="minorHAnsi" w:hAnsiTheme="minorHAnsi" w:cstheme="minorHAnsi"/>
                <w:sz w:val="20"/>
                <w:szCs w:val="20"/>
              </w:rPr>
              <w:t>con riferim</w:t>
            </w:r>
            <w:r>
              <w:rPr>
                <w:rFonts w:asciiTheme="minorHAnsi" w:hAnsiTheme="minorHAnsi" w:cstheme="minorHAnsi"/>
                <w:sz w:val="20"/>
                <w:szCs w:val="20"/>
              </w:rPr>
              <w:t>ento a contratti il cui importo è inferiore a 40.000 euro</w:t>
            </w:r>
            <w:r w:rsidRPr="004E2B83">
              <w:rPr>
                <w:rFonts w:asciiTheme="minorHAnsi" w:hAnsiTheme="minorHAnsi" w:cstheme="minorHAnsi"/>
                <w:sz w:val="20"/>
                <w:szCs w:val="20"/>
              </w:rPr>
              <w:t>;</w:t>
            </w:r>
            <w:r>
              <w:rPr>
                <w:rFonts w:asciiTheme="minorHAnsi" w:hAnsiTheme="minorHAnsi" w:cstheme="minorHAnsi"/>
                <w:sz w:val="20"/>
                <w:szCs w:val="20"/>
              </w:rPr>
              <w:t xml:space="preserve"> </w:t>
            </w:r>
          </w:p>
          <w:p w14:paraId="472C3917" w14:textId="77777777" w:rsidR="004D172A" w:rsidRPr="00664359" w:rsidRDefault="004D172A" w:rsidP="004D172A">
            <w:pPr>
              <w:pStyle w:val="Paragrafoelenco1"/>
              <w:spacing w:before="120" w:after="120" w:line="276" w:lineRule="auto"/>
              <w:ind w:left="357"/>
              <w:jc w:val="both"/>
              <w:rPr>
                <w:rFonts w:asciiTheme="minorHAnsi" w:hAnsiTheme="minorHAnsi" w:cstheme="minorHAnsi"/>
                <w:sz w:val="20"/>
                <w:szCs w:val="20"/>
              </w:rPr>
            </w:pPr>
            <w:r w:rsidRPr="00664359">
              <w:rPr>
                <w:rFonts w:asciiTheme="minorHAnsi" w:hAnsiTheme="minorHAnsi" w:cstheme="minorHAnsi"/>
                <w:sz w:val="20"/>
                <w:szCs w:val="20"/>
              </w:rPr>
              <w:lastRenderedPageBreak/>
              <w:t>b)</w:t>
            </w:r>
            <w:r w:rsidRPr="00664359">
              <w:rPr>
                <w:rFonts w:asciiTheme="minorHAnsi" w:hAnsiTheme="minorHAnsi" w:cstheme="minorHAnsi"/>
                <w:sz w:val="20"/>
                <w:szCs w:val="20"/>
              </w:rPr>
              <w:tab/>
              <w:t xml:space="preserve">In ottemperanza agli obblighi di motivazione del provvedimento amministrativo sanciti dalla legge 7 agosto 1990 n. 241 e al fine di assicurare la massima trasparenza, la stazione appaltante ha motivato </w:t>
            </w:r>
            <w:r w:rsidR="00BC299E">
              <w:rPr>
                <w:rFonts w:asciiTheme="minorHAnsi" w:hAnsiTheme="minorHAnsi" w:cstheme="minorHAnsi"/>
                <w:sz w:val="20"/>
                <w:szCs w:val="20"/>
              </w:rPr>
              <w:t>i</w:t>
            </w:r>
            <w:r w:rsidRPr="00664359">
              <w:rPr>
                <w:rFonts w:asciiTheme="minorHAnsi" w:hAnsiTheme="minorHAnsi" w:cstheme="minorHAnsi"/>
                <w:sz w:val="20"/>
                <w:szCs w:val="20"/>
              </w:rPr>
              <w:t>n meri</w:t>
            </w:r>
            <w:r w:rsidR="00BC299E">
              <w:rPr>
                <w:rFonts w:asciiTheme="minorHAnsi" w:hAnsiTheme="minorHAnsi" w:cstheme="minorHAnsi"/>
                <w:sz w:val="20"/>
                <w:szCs w:val="20"/>
              </w:rPr>
              <w:t>to alla scelta dell’affidatario?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57B9B02A" w14:textId="77777777" w:rsidR="004D172A" w:rsidRDefault="004D172A" w:rsidP="00373B73">
            <w:pPr>
              <w:tabs>
                <w:tab w:val="left" w:pos="478"/>
              </w:tabs>
              <w:rPr>
                <w:rFonts w:asciiTheme="minorHAnsi" w:hAnsiTheme="minorHAnsi" w:cstheme="minorHAnsi"/>
                <w:sz w:val="20"/>
                <w:szCs w:val="20"/>
              </w:rPr>
            </w:pPr>
          </w:p>
          <w:p w14:paraId="1E380C16" w14:textId="77777777" w:rsidR="00373B73" w:rsidRDefault="00373B73" w:rsidP="00373B73">
            <w:pPr>
              <w:tabs>
                <w:tab w:val="left" w:pos="478"/>
              </w:tabs>
              <w:rPr>
                <w:rFonts w:asciiTheme="minorHAnsi" w:hAnsiTheme="minorHAnsi" w:cstheme="minorHAnsi"/>
                <w:sz w:val="20"/>
                <w:szCs w:val="20"/>
              </w:rPr>
            </w:pPr>
          </w:p>
          <w:p w14:paraId="0B8CF6F4" w14:textId="77777777" w:rsidR="00C2664E" w:rsidRDefault="00C2664E" w:rsidP="00373B73">
            <w:pPr>
              <w:tabs>
                <w:tab w:val="left" w:pos="478"/>
              </w:tabs>
              <w:rPr>
                <w:rFonts w:asciiTheme="minorHAnsi" w:hAnsiTheme="minorHAnsi" w:cstheme="minorHAnsi"/>
                <w:sz w:val="20"/>
                <w:szCs w:val="20"/>
              </w:rPr>
            </w:pPr>
          </w:p>
          <w:p w14:paraId="736DB917" w14:textId="39EA9D66"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a) </w:t>
            </w:r>
          </w:p>
          <w:p w14:paraId="6ED7C00F" w14:textId="77777777" w:rsidR="00373B73" w:rsidRDefault="00373B73" w:rsidP="00373B73">
            <w:pPr>
              <w:tabs>
                <w:tab w:val="left" w:pos="478"/>
              </w:tabs>
              <w:rPr>
                <w:rFonts w:asciiTheme="minorHAnsi" w:hAnsiTheme="minorHAnsi" w:cstheme="minorHAnsi"/>
                <w:sz w:val="20"/>
                <w:szCs w:val="20"/>
              </w:rPr>
            </w:pPr>
          </w:p>
          <w:p w14:paraId="58DA6E1F" w14:textId="77777777" w:rsidR="00373B73" w:rsidRDefault="00373B73" w:rsidP="00373B73">
            <w:pPr>
              <w:tabs>
                <w:tab w:val="left" w:pos="478"/>
              </w:tabs>
              <w:rPr>
                <w:rFonts w:asciiTheme="minorHAnsi" w:hAnsiTheme="minorHAnsi" w:cstheme="minorHAnsi"/>
                <w:sz w:val="20"/>
                <w:szCs w:val="20"/>
              </w:rPr>
            </w:pPr>
          </w:p>
          <w:p w14:paraId="06970D90" w14:textId="55480FAD" w:rsidR="00373B73" w:rsidRPr="00664359"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lastRenderedPageBreak/>
              <w:t xml:space="preserve">b)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EFF77F" w14:textId="77777777" w:rsidR="004D172A" w:rsidRPr="00664359" w:rsidRDefault="004D172A" w:rsidP="004D172A">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F6A717" w14:textId="77777777" w:rsidR="004D172A" w:rsidRPr="00664359" w:rsidRDefault="004D172A"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75032E" w14:textId="77777777" w:rsidR="004D172A" w:rsidRPr="00002EC7" w:rsidRDefault="004D172A" w:rsidP="004D172A">
            <w:pPr>
              <w:jc w:val="both"/>
              <w:rPr>
                <w:rFonts w:asciiTheme="minorHAnsi" w:hAnsiTheme="minorHAnsi" w:cstheme="minorHAnsi"/>
                <w:bCs/>
                <w:i/>
                <w:sz w:val="20"/>
                <w:szCs w:val="20"/>
              </w:rPr>
            </w:pPr>
          </w:p>
        </w:tc>
      </w:tr>
      <w:tr w:rsidR="00F21219" w:rsidRPr="00664359" w14:paraId="3CF36519" w14:textId="77777777" w:rsidTr="00373B73">
        <w:trPr>
          <w:trHeight w:val="205"/>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7D9B82" w14:textId="152517DA" w:rsidR="00F21219" w:rsidRPr="00BB19BF" w:rsidRDefault="00A04891" w:rsidP="006661D8">
            <w:pPr>
              <w:pStyle w:val="Paragrafoelenco1"/>
              <w:numPr>
                <w:ilvl w:val="0"/>
                <w:numId w:val="48"/>
              </w:numPr>
              <w:spacing w:before="120" w:line="276" w:lineRule="auto"/>
              <w:jc w:val="both"/>
              <w:rPr>
                <w:rFonts w:asciiTheme="minorHAnsi" w:hAnsiTheme="minorHAnsi" w:cstheme="minorHAnsi"/>
                <w:sz w:val="20"/>
                <w:szCs w:val="20"/>
              </w:rPr>
            </w:pPr>
            <w:r w:rsidRPr="00A506C1">
              <w:rPr>
                <w:rFonts w:asciiTheme="minorHAnsi" w:hAnsiTheme="minorHAnsi" w:cstheme="minorHAnsi"/>
                <w:sz w:val="20"/>
                <w:szCs w:val="20"/>
              </w:rPr>
              <w:t>Per affidamenti di importo pari o superiore a 40.000 euro e inferiore a 150.000 euro per i lavori, la stazione appaltante ha proceduto mediante affidamento diretto previa valutazione di tre preventivi, ove esistenti</w:t>
            </w:r>
            <w:r w:rsidR="003A3FE7">
              <w:rPr>
                <w:rFonts w:asciiTheme="minorHAnsi" w:hAnsiTheme="minorHAnsi" w:cstheme="minorHAnsi"/>
                <w:sz w:val="20"/>
                <w:szCs w:val="20"/>
              </w:rPr>
              <w:t xml:space="preserve"> ai sensi dell’</w:t>
            </w:r>
            <w:r w:rsidR="003A3FE7" w:rsidRPr="00664359">
              <w:rPr>
                <w:rFonts w:asciiTheme="minorHAnsi" w:hAnsiTheme="minorHAnsi" w:cstheme="minorHAnsi"/>
                <w:sz w:val="20"/>
                <w:szCs w:val="20"/>
              </w:rPr>
              <w:t xml:space="preserve">art. 36 comma 2 lett. </w:t>
            </w:r>
            <w:r w:rsidR="003A3FE7">
              <w:rPr>
                <w:rFonts w:asciiTheme="minorHAnsi" w:hAnsiTheme="minorHAnsi" w:cstheme="minorHAnsi"/>
                <w:sz w:val="20"/>
                <w:szCs w:val="20"/>
              </w:rPr>
              <w:t>b</w:t>
            </w:r>
            <w:r w:rsidR="003A3FE7" w:rsidRPr="00664359">
              <w:rPr>
                <w:rFonts w:asciiTheme="minorHAnsi" w:hAnsiTheme="minorHAnsi" w:cstheme="minorHAnsi"/>
                <w:sz w:val="20"/>
                <w:szCs w:val="20"/>
              </w:rPr>
              <w:t>) del d.lgs. 50/2016</w:t>
            </w:r>
            <w:r w:rsidR="003A3FE7">
              <w:rPr>
                <w:rFonts w:asciiTheme="minorHAnsi" w:hAnsiTheme="minorHAnsi" w:cstheme="minorHAnsi"/>
                <w:sz w:val="20"/>
                <w:szCs w:val="20"/>
              </w:rPr>
              <w:t>?</w:t>
            </w:r>
            <w:r>
              <w:rPr>
                <w:rFonts w:ascii="Calibri" w:hAnsi="Calibri"/>
                <w:b/>
                <w:bCs/>
              </w:rPr>
              <w:t xml:space="preserv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C3AA0F" w14:textId="77777777" w:rsidR="00F21219" w:rsidRPr="00664359" w:rsidRDefault="00F21219" w:rsidP="00373B73">
            <w:pPr>
              <w:tabs>
                <w:tab w:val="left" w:pos="478"/>
              </w:tabs>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5FE781" w14:textId="77777777" w:rsidR="00F21219" w:rsidRPr="00664359" w:rsidRDefault="00F21219" w:rsidP="004D172A">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41027A" w14:textId="77777777" w:rsidR="00F21219" w:rsidRPr="00664359" w:rsidRDefault="00F21219"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08C828" w14:textId="77777777" w:rsidR="00F21219" w:rsidRPr="00002EC7" w:rsidRDefault="00F21219" w:rsidP="004D172A">
            <w:pPr>
              <w:jc w:val="both"/>
              <w:rPr>
                <w:rFonts w:asciiTheme="minorHAnsi" w:hAnsiTheme="minorHAnsi" w:cstheme="minorHAnsi"/>
                <w:bCs/>
                <w:i/>
                <w:sz w:val="20"/>
                <w:szCs w:val="20"/>
              </w:rPr>
            </w:pPr>
          </w:p>
        </w:tc>
      </w:tr>
      <w:tr w:rsidR="00274B5F" w:rsidRPr="00664359" w14:paraId="5BC1894D" w14:textId="77777777" w:rsidTr="00373B73">
        <w:trPr>
          <w:trHeight w:val="76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7A3D42" w14:textId="2FD065E3" w:rsidR="00A04891" w:rsidRDefault="003A3FE7" w:rsidP="00A506C1">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Ai sensi dell’</w:t>
            </w:r>
            <w:r w:rsidRPr="00664359">
              <w:rPr>
                <w:rFonts w:asciiTheme="minorHAnsi" w:hAnsiTheme="minorHAnsi" w:cstheme="minorHAnsi"/>
                <w:sz w:val="20"/>
                <w:szCs w:val="20"/>
              </w:rPr>
              <w:t xml:space="preserve">art. 36 comma 2 lett. </w:t>
            </w:r>
            <w:r>
              <w:rPr>
                <w:rFonts w:asciiTheme="minorHAnsi" w:hAnsiTheme="minorHAnsi" w:cstheme="minorHAnsi"/>
                <w:sz w:val="20"/>
                <w:szCs w:val="20"/>
              </w:rPr>
              <w:t>c</w:t>
            </w:r>
            <w:r w:rsidRPr="00664359">
              <w:rPr>
                <w:rFonts w:asciiTheme="minorHAnsi" w:hAnsiTheme="minorHAnsi" w:cstheme="minorHAnsi"/>
                <w:sz w:val="20"/>
                <w:szCs w:val="20"/>
              </w:rPr>
              <w:t>) del d.lgs. 50/2016</w:t>
            </w:r>
            <w:r>
              <w:rPr>
                <w:rFonts w:asciiTheme="minorHAnsi" w:hAnsiTheme="minorHAnsi" w:cstheme="minorHAnsi"/>
                <w:sz w:val="20"/>
                <w:szCs w:val="20"/>
              </w:rPr>
              <w:t>,</w:t>
            </w:r>
            <w:r w:rsidR="005574AD">
              <w:rPr>
                <w:rFonts w:asciiTheme="minorHAnsi" w:hAnsiTheme="minorHAnsi" w:cstheme="minorHAnsi"/>
                <w:sz w:val="20"/>
                <w:szCs w:val="20"/>
              </w:rPr>
              <w:t xml:space="preserve"> </w:t>
            </w:r>
            <w:r>
              <w:rPr>
                <w:rFonts w:asciiTheme="minorHAnsi" w:hAnsiTheme="minorHAnsi" w:cstheme="minorHAnsi"/>
                <w:sz w:val="20"/>
                <w:szCs w:val="20"/>
              </w:rPr>
              <w:t>p</w:t>
            </w:r>
            <w:r w:rsidR="00A04891" w:rsidRPr="00A04891">
              <w:rPr>
                <w:rFonts w:asciiTheme="minorHAnsi" w:hAnsiTheme="minorHAnsi" w:cstheme="minorHAnsi"/>
                <w:sz w:val="20"/>
                <w:szCs w:val="20"/>
              </w:rPr>
              <w:t>er</w:t>
            </w:r>
            <w:r>
              <w:rPr>
                <w:rFonts w:asciiTheme="minorHAnsi" w:hAnsiTheme="minorHAnsi" w:cstheme="minorHAnsi"/>
                <w:sz w:val="20"/>
                <w:szCs w:val="20"/>
              </w:rPr>
              <w:t xml:space="preserve"> gli</w:t>
            </w:r>
            <w:r w:rsidR="00A04891" w:rsidRPr="00A04891">
              <w:rPr>
                <w:rFonts w:asciiTheme="minorHAnsi" w:hAnsiTheme="minorHAnsi" w:cstheme="minorHAnsi"/>
                <w:sz w:val="20"/>
                <w:szCs w:val="20"/>
              </w:rPr>
              <w:t xml:space="preserve"> affidamenti di lavori di importo pari o superiore a 150.000 euro e inferiore a 350.000 euro,</w:t>
            </w:r>
            <w:r w:rsidR="00A04891">
              <w:rPr>
                <w:rFonts w:asciiTheme="minorHAnsi" w:hAnsiTheme="minorHAnsi" w:cstheme="minorHAnsi"/>
                <w:sz w:val="20"/>
                <w:szCs w:val="20"/>
              </w:rPr>
              <w:t xml:space="preserve"> la stazione appaltante ha proceduto</w:t>
            </w:r>
            <w:r w:rsidR="00A04891" w:rsidRPr="00A04891">
              <w:rPr>
                <w:rFonts w:asciiTheme="minorHAnsi" w:hAnsiTheme="minorHAnsi" w:cstheme="minorHAnsi"/>
                <w:sz w:val="20"/>
                <w:szCs w:val="20"/>
              </w:rPr>
              <w:t xml:space="preserve"> mediante la procedura negoziata di cui all’articolo 63</w:t>
            </w:r>
            <w:r w:rsidR="00A04891">
              <w:rPr>
                <w:rFonts w:asciiTheme="minorHAnsi" w:hAnsiTheme="minorHAnsi" w:cstheme="minorHAnsi"/>
                <w:sz w:val="20"/>
                <w:szCs w:val="20"/>
              </w:rPr>
              <w:t xml:space="preserve"> </w:t>
            </w:r>
            <w:r w:rsidR="00A04891" w:rsidRPr="00A04891">
              <w:rPr>
                <w:rFonts w:asciiTheme="minorHAnsi" w:hAnsiTheme="minorHAnsi" w:cstheme="minorHAnsi"/>
                <w:sz w:val="20"/>
                <w:szCs w:val="20"/>
              </w:rPr>
              <w:t>del d.lgs. n. 50/2016 previa consultazione, ove esistenti, di almeno dieci operatori economici, nel rispetto di un criterio di rotazione degli inviti, individuati sulla base di indagini di mercato o tramite elenchi di operatori economici</w:t>
            </w:r>
            <w:r>
              <w:rPr>
                <w:rFonts w:asciiTheme="minorHAnsi" w:hAnsiTheme="minorHAnsi" w:cstheme="minorHAnsi"/>
                <w:sz w:val="20"/>
                <w:szCs w:val="20"/>
              </w:rPr>
              <w:t>?</w:t>
            </w:r>
            <w:r w:rsidR="00A04891" w:rsidRPr="00A04891">
              <w:rPr>
                <w:rFonts w:asciiTheme="minorHAnsi" w:hAnsiTheme="minorHAnsi" w:cstheme="minorHAnsi"/>
                <w:sz w:val="20"/>
                <w:szCs w:val="20"/>
              </w:rPr>
              <w:t xml:space="preserv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8CEA43" w14:textId="77777777" w:rsidR="00274B5F" w:rsidRPr="00664359" w:rsidRDefault="00274B5F"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03EBA6" w14:textId="77777777" w:rsidR="00274B5F" w:rsidRPr="00664359" w:rsidRDefault="00274B5F" w:rsidP="004D172A">
            <w:pPr>
              <w:pStyle w:val="Paragrafoelenco"/>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741AF2" w14:textId="77777777" w:rsidR="00274B5F" w:rsidRPr="00664359" w:rsidRDefault="00274B5F"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3A6F03" w14:textId="77777777" w:rsidR="00274B5F" w:rsidRPr="00664359" w:rsidRDefault="00274B5F" w:rsidP="004D172A">
            <w:pPr>
              <w:jc w:val="both"/>
              <w:rPr>
                <w:rFonts w:asciiTheme="minorHAnsi" w:hAnsiTheme="minorHAnsi" w:cstheme="minorHAnsi"/>
                <w:i/>
                <w:sz w:val="20"/>
                <w:szCs w:val="20"/>
              </w:rPr>
            </w:pPr>
          </w:p>
        </w:tc>
      </w:tr>
      <w:tr w:rsidR="004D172A" w:rsidRPr="00664359" w14:paraId="7FDB37B5" w14:textId="77777777" w:rsidTr="00373B73">
        <w:trPr>
          <w:trHeight w:val="76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BD2631" w14:textId="5258BAE9" w:rsidR="004D172A" w:rsidRPr="00664359" w:rsidRDefault="003A3FE7" w:rsidP="00A506C1">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Ai sensi dell’</w:t>
            </w:r>
            <w:r w:rsidRPr="00664359">
              <w:rPr>
                <w:rFonts w:asciiTheme="minorHAnsi" w:hAnsiTheme="minorHAnsi" w:cstheme="minorHAnsi"/>
                <w:sz w:val="20"/>
                <w:szCs w:val="20"/>
              </w:rPr>
              <w:t xml:space="preserve">art. 36 comma 2 lett. </w:t>
            </w:r>
            <w:r>
              <w:rPr>
                <w:rFonts w:asciiTheme="minorHAnsi" w:hAnsiTheme="minorHAnsi" w:cstheme="minorHAnsi"/>
                <w:sz w:val="20"/>
                <w:szCs w:val="20"/>
              </w:rPr>
              <w:t>c-bis</w:t>
            </w:r>
            <w:r w:rsidRPr="00664359">
              <w:rPr>
                <w:rFonts w:asciiTheme="minorHAnsi" w:hAnsiTheme="minorHAnsi" w:cstheme="minorHAnsi"/>
                <w:sz w:val="20"/>
                <w:szCs w:val="20"/>
              </w:rPr>
              <w:t>) del d.lgs. 50/2016</w:t>
            </w:r>
            <w:r>
              <w:rPr>
                <w:rFonts w:asciiTheme="minorHAnsi" w:hAnsiTheme="minorHAnsi" w:cstheme="minorHAnsi"/>
                <w:sz w:val="20"/>
                <w:szCs w:val="20"/>
              </w:rPr>
              <w:t>, p</w:t>
            </w:r>
            <w:r w:rsidR="00A04891" w:rsidRPr="00A506C1">
              <w:rPr>
                <w:rFonts w:asciiTheme="minorHAnsi" w:hAnsiTheme="minorHAnsi" w:cstheme="minorHAnsi"/>
                <w:sz w:val="20"/>
                <w:szCs w:val="20"/>
              </w:rPr>
              <w:t>er</w:t>
            </w:r>
            <w:r>
              <w:rPr>
                <w:rFonts w:asciiTheme="minorHAnsi" w:hAnsiTheme="minorHAnsi" w:cstheme="minorHAnsi"/>
                <w:sz w:val="20"/>
                <w:szCs w:val="20"/>
              </w:rPr>
              <w:t xml:space="preserve"> gli</w:t>
            </w:r>
            <w:r w:rsidR="00A04891" w:rsidRPr="00A506C1">
              <w:rPr>
                <w:rFonts w:asciiTheme="minorHAnsi" w:hAnsiTheme="minorHAnsi" w:cstheme="minorHAnsi"/>
                <w:sz w:val="20"/>
                <w:szCs w:val="20"/>
              </w:rPr>
              <w:t xml:space="preserve"> affidamenti di lavori di importo pari o superiore a 350.000 euro e inferiore a 1.000.000 di euro, la stazione appaltante ha proceduto mediante la procedura negoziata di cui all’</w:t>
            </w:r>
            <w:hyperlink r:id="rId13" w:anchor="063" w:history="1">
              <w:r w:rsidR="00A04891" w:rsidRPr="00A506C1">
                <w:rPr>
                  <w:rFonts w:asciiTheme="minorHAnsi" w:hAnsiTheme="minorHAnsi" w:cstheme="minorHAnsi"/>
                  <w:sz w:val="20"/>
                  <w:szCs w:val="20"/>
                </w:rPr>
                <w:t>articolo 63</w:t>
              </w:r>
            </w:hyperlink>
            <w:r w:rsidR="00A04891" w:rsidRPr="00A506C1">
              <w:rPr>
                <w:rFonts w:asciiTheme="minorHAnsi" w:hAnsiTheme="minorHAnsi" w:cstheme="minorHAnsi"/>
                <w:sz w:val="20"/>
                <w:szCs w:val="20"/>
              </w:rPr>
              <w:t xml:space="preserve"> d. lgs. 50/2016 previa consultazione, ove esistenti, di almeno quindici operatori economici, nel rispetto di un criterio di </w:t>
            </w:r>
            <w:r w:rsidR="00A04891" w:rsidRPr="00A506C1">
              <w:rPr>
                <w:rFonts w:asciiTheme="minorHAnsi" w:hAnsiTheme="minorHAnsi" w:cstheme="minorHAnsi"/>
                <w:sz w:val="20"/>
                <w:szCs w:val="20"/>
              </w:rPr>
              <w:lastRenderedPageBreak/>
              <w:t xml:space="preserve">rotazione degli inviti, individuati sulla base di indagini di mercato o tramite elenchi di operatori economici?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6EE9C3" w14:textId="77777777" w:rsidR="004D172A" w:rsidRPr="00664359"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0AAE03" w14:textId="77777777" w:rsidR="004D172A" w:rsidRPr="00664359" w:rsidRDefault="004D172A" w:rsidP="004D172A">
            <w:pPr>
              <w:pStyle w:val="Paragrafoelenco"/>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C29090"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30DEAC" w14:textId="77777777" w:rsidR="004D172A" w:rsidRPr="00664359" w:rsidRDefault="004D172A" w:rsidP="004D172A">
            <w:pPr>
              <w:jc w:val="both"/>
              <w:rPr>
                <w:rFonts w:asciiTheme="minorHAnsi" w:hAnsiTheme="minorHAnsi" w:cstheme="minorHAnsi"/>
                <w:sz w:val="20"/>
                <w:szCs w:val="20"/>
              </w:rPr>
            </w:pPr>
          </w:p>
        </w:tc>
      </w:tr>
      <w:tr w:rsidR="000B6C00" w:rsidRPr="00664359" w14:paraId="4454AF79" w14:textId="77777777" w:rsidTr="00373B73">
        <w:trPr>
          <w:trHeight w:val="1380"/>
        </w:trPr>
        <w:tc>
          <w:tcPr>
            <w:tcW w:w="5211" w:type="dxa"/>
            <w:tcBorders>
              <w:top w:val="single" w:sz="18" w:space="0" w:color="BFBFBF"/>
              <w:left w:val="single" w:sz="18" w:space="0" w:color="BFBFBF"/>
              <w:bottom w:val="single" w:sz="18" w:space="0" w:color="BFBFBF"/>
              <w:right w:val="single" w:sz="18" w:space="0" w:color="BFBFBF"/>
            </w:tcBorders>
            <w:shd w:val="clear" w:color="auto" w:fill="auto"/>
          </w:tcPr>
          <w:p w14:paraId="17F5290C" w14:textId="53430E2C" w:rsidR="000B6C00" w:rsidRPr="00664359" w:rsidRDefault="003A3FE7" w:rsidP="006661D8">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Ai sensi dell’</w:t>
            </w:r>
            <w:r w:rsidRPr="00664359">
              <w:rPr>
                <w:rFonts w:asciiTheme="minorHAnsi" w:hAnsiTheme="minorHAnsi" w:cstheme="minorHAnsi"/>
                <w:sz w:val="20"/>
                <w:szCs w:val="20"/>
              </w:rPr>
              <w:t xml:space="preserve">art. 36 comma 2 </w:t>
            </w:r>
            <w:proofErr w:type="spellStart"/>
            <w:r w:rsidRPr="00664359">
              <w:rPr>
                <w:rFonts w:asciiTheme="minorHAnsi" w:hAnsiTheme="minorHAnsi" w:cstheme="minorHAnsi"/>
                <w:sz w:val="20"/>
                <w:szCs w:val="20"/>
              </w:rPr>
              <w:t>lett.</w:t>
            </w:r>
            <w:r w:rsidR="00A04891" w:rsidRPr="00A04891">
              <w:rPr>
                <w:rFonts w:asciiTheme="minorHAnsi" w:hAnsiTheme="minorHAnsi" w:cstheme="minorHAnsi"/>
                <w:sz w:val="20"/>
                <w:szCs w:val="20"/>
              </w:rPr>
              <w:t>d</w:t>
            </w:r>
            <w:proofErr w:type="spellEnd"/>
            <w:r w:rsidR="00A04891" w:rsidRPr="00A04891">
              <w:rPr>
                <w:rFonts w:asciiTheme="minorHAnsi" w:hAnsiTheme="minorHAnsi" w:cstheme="minorHAnsi"/>
                <w:sz w:val="20"/>
                <w:szCs w:val="20"/>
              </w:rPr>
              <w:t>)</w:t>
            </w:r>
            <w:r>
              <w:rPr>
                <w:rFonts w:asciiTheme="minorHAnsi" w:hAnsiTheme="minorHAnsi" w:cstheme="minorHAnsi"/>
                <w:sz w:val="20"/>
                <w:szCs w:val="20"/>
              </w:rPr>
              <w:t xml:space="preserve"> </w:t>
            </w:r>
            <w:r w:rsidRPr="00664359">
              <w:rPr>
                <w:rFonts w:asciiTheme="minorHAnsi" w:hAnsiTheme="minorHAnsi" w:cstheme="minorHAnsi"/>
                <w:sz w:val="20"/>
                <w:szCs w:val="20"/>
              </w:rPr>
              <w:t>del d.lgs. 50/2016</w:t>
            </w:r>
            <w:r w:rsidR="00A04891" w:rsidRPr="00A04891">
              <w:rPr>
                <w:rFonts w:asciiTheme="minorHAnsi" w:hAnsiTheme="minorHAnsi" w:cstheme="minorHAnsi"/>
                <w:sz w:val="20"/>
                <w:szCs w:val="20"/>
              </w:rPr>
              <w:t xml:space="preserve"> per affidamenti di lavori di importo pari o superiore a 1.000.000 di euro e fino alle soglie di cui all’articolo 35</w:t>
            </w:r>
            <w:r>
              <w:rPr>
                <w:rFonts w:asciiTheme="minorHAnsi" w:hAnsiTheme="minorHAnsi" w:cstheme="minorHAnsi"/>
                <w:sz w:val="20"/>
                <w:szCs w:val="20"/>
              </w:rPr>
              <w:t xml:space="preserve"> </w:t>
            </w:r>
            <w:r w:rsidRPr="00664359">
              <w:rPr>
                <w:rFonts w:asciiTheme="minorHAnsi" w:hAnsiTheme="minorHAnsi" w:cstheme="minorHAnsi"/>
                <w:sz w:val="20"/>
                <w:szCs w:val="20"/>
              </w:rPr>
              <w:t>del d.lgs. 50/2016</w:t>
            </w:r>
            <w:r w:rsidR="00A04891" w:rsidRPr="00A04891">
              <w:rPr>
                <w:rFonts w:asciiTheme="minorHAnsi" w:hAnsiTheme="minorHAnsi" w:cstheme="minorHAnsi"/>
                <w:sz w:val="20"/>
                <w:szCs w:val="20"/>
              </w:rPr>
              <w:t>,</w:t>
            </w:r>
            <w:r w:rsidR="004F5706">
              <w:rPr>
                <w:rFonts w:asciiTheme="minorHAnsi" w:hAnsiTheme="minorHAnsi" w:cstheme="minorHAnsi"/>
                <w:sz w:val="20"/>
                <w:szCs w:val="20"/>
              </w:rPr>
              <w:t xml:space="preserve"> </w:t>
            </w:r>
            <w:r>
              <w:rPr>
                <w:rFonts w:asciiTheme="minorHAnsi" w:hAnsiTheme="minorHAnsi" w:cstheme="minorHAnsi"/>
                <w:sz w:val="20"/>
                <w:szCs w:val="20"/>
              </w:rPr>
              <w:t>la stazione appaltante ha proceduto</w:t>
            </w:r>
            <w:r w:rsidR="00A04891" w:rsidRPr="00A04891">
              <w:rPr>
                <w:rFonts w:asciiTheme="minorHAnsi" w:hAnsiTheme="minorHAnsi" w:cstheme="minorHAnsi"/>
                <w:sz w:val="20"/>
                <w:szCs w:val="20"/>
              </w:rPr>
              <w:t xml:space="preserve"> mediante ricorso alle procedure di cui all’articolo 60,</w:t>
            </w:r>
            <w:r w:rsidRPr="00664359">
              <w:rPr>
                <w:rFonts w:asciiTheme="minorHAnsi" w:hAnsiTheme="minorHAnsi" w:cstheme="minorHAnsi"/>
                <w:sz w:val="20"/>
                <w:szCs w:val="20"/>
              </w:rPr>
              <w:t xml:space="preserve"> del d.lgs. 50/2016</w:t>
            </w:r>
            <w:r>
              <w:rPr>
                <w:rFonts w:asciiTheme="minorHAnsi" w:hAnsiTheme="minorHAnsi" w:cstheme="minorHAnsi"/>
                <w:sz w:val="20"/>
                <w:szCs w:val="20"/>
              </w:rPr>
              <w:t>,</w:t>
            </w:r>
            <w:r w:rsidR="00A04891" w:rsidRPr="00A04891">
              <w:rPr>
                <w:rFonts w:asciiTheme="minorHAnsi" w:hAnsiTheme="minorHAnsi" w:cstheme="minorHAnsi"/>
                <w:sz w:val="20"/>
                <w:szCs w:val="20"/>
              </w:rPr>
              <w:t xml:space="preserve"> fatto salvo quanto previsto dall’articolo 97, comma 8</w:t>
            </w:r>
            <w:r>
              <w:rPr>
                <w:rFonts w:asciiTheme="minorHAnsi" w:hAnsiTheme="minorHAnsi" w:cstheme="minorHAnsi"/>
                <w:sz w:val="20"/>
                <w:szCs w:val="20"/>
              </w:rPr>
              <w:t xml:space="preserve"> </w:t>
            </w:r>
            <w:r w:rsidRPr="00664359">
              <w:rPr>
                <w:rFonts w:asciiTheme="minorHAnsi" w:hAnsiTheme="minorHAnsi" w:cstheme="minorHAnsi"/>
                <w:sz w:val="20"/>
                <w:szCs w:val="20"/>
              </w:rPr>
              <w:t>del d.lgs. 50/2016</w:t>
            </w:r>
            <w:r>
              <w:rPr>
                <w:rFonts w:asciiTheme="minorHAnsi" w:hAnsiTheme="minorHAnsi" w:cstheme="minorHAnsi"/>
                <w:sz w:val="20"/>
                <w:szCs w:val="20"/>
              </w:rPr>
              <w:t>?</w:t>
            </w:r>
            <w:r w:rsidRPr="00A04891" w:rsidDel="003A3FE7">
              <w:rPr>
                <w:rFonts w:asciiTheme="minorHAnsi" w:hAnsiTheme="minorHAnsi" w:cstheme="minorHAnsi"/>
                <w:sz w:val="20"/>
                <w:szCs w:val="20"/>
              </w:rPr>
              <w:t xml:space="preserv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346270" w14:textId="77777777" w:rsidR="000B6C00" w:rsidRPr="00664359" w:rsidRDefault="000B6C00"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B13B8D" w14:textId="77777777" w:rsidR="000B6C00" w:rsidRPr="00664359" w:rsidRDefault="000B6C00" w:rsidP="00C922FE">
            <w:pPr>
              <w:pStyle w:val="Paragrafoelenco"/>
              <w:ind w:left="360"/>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467A65" w14:textId="77777777" w:rsidR="000B6C00" w:rsidRPr="00664359" w:rsidRDefault="000B6C00"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D25D5D" w14:textId="77777777" w:rsidR="000B6C00" w:rsidRPr="00664359" w:rsidRDefault="000B6C00" w:rsidP="004D172A">
            <w:pPr>
              <w:jc w:val="both"/>
              <w:rPr>
                <w:rFonts w:asciiTheme="minorHAnsi" w:hAnsiTheme="minorHAnsi" w:cstheme="minorHAnsi"/>
                <w:b/>
                <w:sz w:val="20"/>
                <w:szCs w:val="20"/>
              </w:rPr>
            </w:pPr>
          </w:p>
        </w:tc>
      </w:tr>
      <w:tr w:rsidR="003A3FE7" w:rsidRPr="00664359" w14:paraId="5D24F5BE" w14:textId="77777777" w:rsidTr="00373B73">
        <w:trPr>
          <w:trHeight w:val="1380"/>
        </w:trPr>
        <w:tc>
          <w:tcPr>
            <w:tcW w:w="5211" w:type="dxa"/>
            <w:tcBorders>
              <w:top w:val="single" w:sz="18" w:space="0" w:color="BFBFBF"/>
              <w:left w:val="single" w:sz="18" w:space="0" w:color="BFBFBF"/>
              <w:bottom w:val="single" w:sz="18" w:space="0" w:color="BFBFBF"/>
              <w:right w:val="single" w:sz="18" w:space="0" w:color="BFBFBF"/>
            </w:tcBorders>
            <w:shd w:val="clear" w:color="auto" w:fill="auto"/>
          </w:tcPr>
          <w:p w14:paraId="7FDC8401" w14:textId="1DB3E3AF" w:rsidR="003A3FE7" w:rsidRPr="00664359" w:rsidRDefault="003A3FE7" w:rsidP="00693E70">
            <w:pPr>
              <w:pStyle w:val="Paragrafoelenco1"/>
              <w:numPr>
                <w:ilvl w:val="0"/>
                <w:numId w:val="48"/>
              </w:numPr>
              <w:spacing w:before="120" w:line="276" w:lineRule="auto"/>
              <w:jc w:val="both"/>
              <w:rPr>
                <w:rFonts w:asciiTheme="minorHAnsi" w:hAnsiTheme="minorHAnsi" w:cstheme="minorHAnsi"/>
                <w:sz w:val="20"/>
                <w:szCs w:val="20"/>
              </w:rPr>
            </w:pPr>
            <w:r w:rsidRPr="00C6531E">
              <w:rPr>
                <w:rFonts w:asciiTheme="minorHAnsi" w:hAnsiTheme="minorHAnsi" w:cstheme="minorHAnsi"/>
                <w:sz w:val="20"/>
                <w:szCs w:val="20"/>
              </w:rPr>
              <w:t xml:space="preserve">Per affidamenti di importo pari o superiore a 40.000 euro e </w:t>
            </w:r>
            <w:r>
              <w:rPr>
                <w:rFonts w:asciiTheme="minorHAnsi" w:hAnsiTheme="minorHAnsi" w:cstheme="minorHAnsi"/>
                <w:sz w:val="20"/>
                <w:szCs w:val="20"/>
              </w:rPr>
              <w:t xml:space="preserve">inferiore </w:t>
            </w:r>
            <w:r w:rsidRPr="00C6531E">
              <w:rPr>
                <w:rFonts w:asciiTheme="minorHAnsi" w:hAnsiTheme="minorHAnsi" w:cstheme="minorHAnsi"/>
                <w:sz w:val="20"/>
                <w:szCs w:val="20"/>
              </w:rPr>
              <w:t>alle soglie di cui all’</w:t>
            </w:r>
            <w:hyperlink r:id="rId14" w:anchor="035" w:history="1">
              <w:r w:rsidRPr="00C6531E">
                <w:rPr>
                  <w:rFonts w:asciiTheme="minorHAnsi" w:hAnsiTheme="minorHAnsi" w:cstheme="minorHAnsi"/>
                  <w:sz w:val="20"/>
                  <w:szCs w:val="20"/>
                </w:rPr>
                <w:t>articolo 35</w:t>
              </w:r>
            </w:hyperlink>
            <w:r w:rsidRPr="00C6531E">
              <w:rPr>
                <w:rFonts w:asciiTheme="minorHAnsi" w:hAnsiTheme="minorHAnsi" w:cstheme="minorHAnsi"/>
                <w:sz w:val="20"/>
                <w:szCs w:val="20"/>
              </w:rPr>
              <w:t xml:space="preserve"> per le forniture e i servizi, le stazioni appaltanti hanno proceduto mediante affidamento diretto previa valutazione di almeno cinque operatori economici individuati sulla base di indagini di mercato o tramite elenchi di operatori economici, nel rispetto di un criterio di rotazione degli inviti</w:t>
            </w:r>
            <w:r>
              <w:rPr>
                <w:rFonts w:asciiTheme="minorHAnsi" w:hAnsiTheme="minorHAnsi" w:cstheme="minorHAnsi"/>
                <w:sz w:val="20"/>
                <w:szCs w:val="20"/>
              </w:rPr>
              <w:t xml:space="preserve"> ai sensi dell’</w:t>
            </w:r>
            <w:r w:rsidRPr="00664359">
              <w:rPr>
                <w:rFonts w:asciiTheme="minorHAnsi" w:hAnsiTheme="minorHAnsi" w:cstheme="minorHAnsi"/>
                <w:sz w:val="20"/>
                <w:szCs w:val="20"/>
              </w:rPr>
              <w:t xml:space="preserve">art. 36 comma 2 lett. </w:t>
            </w:r>
            <w:r>
              <w:rPr>
                <w:rFonts w:asciiTheme="minorHAnsi" w:hAnsiTheme="minorHAnsi" w:cstheme="minorHAnsi"/>
                <w:sz w:val="20"/>
                <w:szCs w:val="20"/>
              </w:rPr>
              <w:t>b</w:t>
            </w:r>
            <w:r w:rsidRPr="00664359">
              <w:rPr>
                <w:rFonts w:asciiTheme="minorHAnsi" w:hAnsiTheme="minorHAnsi" w:cstheme="minorHAnsi"/>
                <w:sz w:val="20"/>
                <w:szCs w:val="20"/>
              </w:rPr>
              <w:t>) del d.lgs. 50/2016</w:t>
            </w:r>
            <w:r w:rsidRPr="00C6531E">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C10C67" w14:textId="77777777" w:rsidR="003A3FE7" w:rsidRPr="00664359" w:rsidRDefault="003A3FE7"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05B6F2" w14:textId="77777777" w:rsidR="003A3FE7" w:rsidRPr="00664359" w:rsidRDefault="003A3FE7" w:rsidP="00610EFC">
            <w:pPr>
              <w:pStyle w:val="Paragrafoelenco"/>
              <w:ind w:left="360"/>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480822" w14:textId="77777777" w:rsidR="003A3FE7" w:rsidRPr="00664359" w:rsidRDefault="003A3FE7"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6CA5E4" w14:textId="77777777" w:rsidR="003A3FE7" w:rsidRPr="00664359" w:rsidRDefault="003A3FE7" w:rsidP="004D172A">
            <w:pPr>
              <w:jc w:val="both"/>
              <w:rPr>
                <w:rFonts w:asciiTheme="minorHAnsi" w:hAnsiTheme="minorHAnsi" w:cstheme="minorHAnsi"/>
                <w:b/>
                <w:sz w:val="20"/>
                <w:szCs w:val="20"/>
              </w:rPr>
            </w:pPr>
          </w:p>
        </w:tc>
      </w:tr>
      <w:tr w:rsidR="00806A11" w:rsidRPr="00664359" w14:paraId="3543672A" w14:textId="77777777" w:rsidTr="00373B73">
        <w:trPr>
          <w:trHeight w:val="1380"/>
        </w:trPr>
        <w:tc>
          <w:tcPr>
            <w:tcW w:w="5211" w:type="dxa"/>
            <w:tcBorders>
              <w:top w:val="single" w:sz="18" w:space="0" w:color="BFBFBF"/>
              <w:left w:val="single" w:sz="18" w:space="0" w:color="BFBFBF"/>
              <w:bottom w:val="single" w:sz="18" w:space="0" w:color="BFBFBF"/>
              <w:right w:val="single" w:sz="18" w:space="0" w:color="BFBFBF"/>
            </w:tcBorders>
            <w:shd w:val="clear" w:color="auto" w:fill="auto"/>
          </w:tcPr>
          <w:p w14:paraId="434E0A6C" w14:textId="5333470D" w:rsidR="00806A11" w:rsidRDefault="00806A11" w:rsidP="00693E70">
            <w:pPr>
              <w:pStyle w:val="Paragrafoelenco1"/>
              <w:numPr>
                <w:ilvl w:val="0"/>
                <w:numId w:val="48"/>
              </w:numPr>
              <w:spacing w:before="120" w:line="276" w:lineRule="auto"/>
              <w:jc w:val="both"/>
              <w:rPr>
                <w:rFonts w:asciiTheme="minorHAnsi" w:hAnsiTheme="minorHAnsi" w:cstheme="minorHAnsi"/>
                <w:sz w:val="20"/>
                <w:szCs w:val="20"/>
              </w:rPr>
            </w:pPr>
            <w:bookmarkStart w:id="0" w:name="_Hlk100570581"/>
            <w:r>
              <w:rPr>
                <w:rFonts w:asciiTheme="minorHAnsi" w:hAnsiTheme="minorHAnsi" w:cstheme="minorHAnsi"/>
                <w:sz w:val="20"/>
                <w:szCs w:val="20"/>
              </w:rPr>
              <w:t xml:space="preserve">Nell’ipotesi </w:t>
            </w:r>
            <w:r w:rsidR="003050D6">
              <w:rPr>
                <w:rFonts w:asciiTheme="minorHAnsi" w:hAnsiTheme="minorHAnsi" w:cstheme="minorHAnsi"/>
                <w:sz w:val="20"/>
                <w:szCs w:val="20"/>
              </w:rPr>
              <w:t>in cui la procedura di affidamento sia stata indetta, ai sensi del</w:t>
            </w:r>
            <w:r w:rsidR="009F5244">
              <w:rPr>
                <w:rFonts w:asciiTheme="minorHAnsi" w:hAnsiTheme="minorHAnsi" w:cstheme="minorHAnsi"/>
                <w:sz w:val="20"/>
                <w:szCs w:val="20"/>
              </w:rPr>
              <w:t>l’art. 1, comma 2, lettera a) del</w:t>
            </w:r>
            <w:r w:rsidR="003050D6">
              <w:rPr>
                <w:rFonts w:asciiTheme="minorHAnsi" w:hAnsiTheme="minorHAnsi" w:cstheme="minorHAnsi"/>
                <w:sz w:val="20"/>
                <w:szCs w:val="20"/>
              </w:rPr>
              <w:t xml:space="preserve"> D.L. 76/2020, nell’arco temporale compreso </w:t>
            </w:r>
            <w:r w:rsidR="003050D6" w:rsidRPr="00610EFC">
              <w:rPr>
                <w:rFonts w:asciiTheme="minorHAnsi" w:hAnsiTheme="minorHAnsi" w:cstheme="minorHAnsi"/>
                <w:b/>
                <w:bCs/>
                <w:sz w:val="20"/>
                <w:szCs w:val="20"/>
              </w:rPr>
              <w:t>tra il 17/07/2020 e il 14/09/2020</w:t>
            </w:r>
            <w:r w:rsidR="003050D6">
              <w:rPr>
                <w:rFonts w:asciiTheme="minorHAnsi" w:hAnsiTheme="minorHAnsi" w:cstheme="minorHAnsi"/>
                <w:sz w:val="20"/>
                <w:szCs w:val="20"/>
              </w:rPr>
              <w:t>, l’affidamento è disposto:</w:t>
            </w:r>
          </w:p>
          <w:p w14:paraId="1E8D7485" w14:textId="0EF970A8" w:rsidR="003050D6" w:rsidRDefault="003050D6" w:rsidP="003050D6">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w:t>
            </w:r>
            <w:r w:rsidRPr="003050D6">
              <w:rPr>
                <w:rFonts w:asciiTheme="minorHAnsi" w:hAnsiTheme="minorHAnsi" w:cstheme="minorHAnsi"/>
                <w:sz w:val="20"/>
                <w:szCs w:val="20"/>
              </w:rPr>
              <w:t xml:space="preserve">con riferimento a contratti </w:t>
            </w:r>
            <w:r>
              <w:rPr>
                <w:rFonts w:asciiTheme="minorHAnsi" w:hAnsiTheme="minorHAnsi" w:cstheme="minorHAnsi"/>
                <w:sz w:val="20"/>
                <w:szCs w:val="20"/>
              </w:rPr>
              <w:t xml:space="preserve">di </w:t>
            </w:r>
            <w:r w:rsidR="001D2237" w:rsidRPr="003050D6">
              <w:rPr>
                <w:rFonts w:asciiTheme="minorHAnsi" w:hAnsiTheme="minorHAnsi" w:cstheme="minorHAnsi"/>
                <w:sz w:val="20"/>
                <w:szCs w:val="20"/>
              </w:rPr>
              <w:t xml:space="preserve">forniture </w:t>
            </w:r>
            <w:r w:rsidR="001D2237">
              <w:rPr>
                <w:rFonts w:asciiTheme="minorHAnsi" w:hAnsiTheme="minorHAnsi" w:cstheme="minorHAnsi"/>
                <w:sz w:val="20"/>
                <w:szCs w:val="20"/>
              </w:rPr>
              <w:t xml:space="preserve">e di </w:t>
            </w:r>
            <w:r w:rsidRPr="003050D6">
              <w:rPr>
                <w:rFonts w:asciiTheme="minorHAnsi" w:hAnsiTheme="minorHAnsi" w:cstheme="minorHAnsi"/>
                <w:sz w:val="20"/>
                <w:szCs w:val="20"/>
              </w:rPr>
              <w:t xml:space="preserve">servizi (anche di ingegneria e architettura) </w:t>
            </w:r>
            <w:r>
              <w:rPr>
                <w:rFonts w:asciiTheme="minorHAnsi" w:hAnsiTheme="minorHAnsi" w:cstheme="minorHAnsi"/>
                <w:sz w:val="20"/>
                <w:szCs w:val="20"/>
              </w:rPr>
              <w:t>il cui importo è inferiore a 139.000</w:t>
            </w:r>
            <w:r w:rsidRPr="003050D6">
              <w:rPr>
                <w:rFonts w:asciiTheme="minorHAnsi" w:hAnsiTheme="minorHAnsi" w:cstheme="minorHAnsi"/>
                <w:sz w:val="20"/>
                <w:szCs w:val="20"/>
              </w:rPr>
              <w:t xml:space="preserve"> euro</w:t>
            </w:r>
            <w:r w:rsidR="001D2237">
              <w:rPr>
                <w:rFonts w:asciiTheme="minorHAnsi" w:hAnsiTheme="minorHAnsi" w:cstheme="minorHAnsi"/>
                <w:sz w:val="20"/>
                <w:szCs w:val="20"/>
              </w:rPr>
              <w:t>?</w:t>
            </w:r>
            <w:r w:rsidRPr="003050D6">
              <w:rPr>
                <w:rFonts w:asciiTheme="minorHAnsi" w:hAnsiTheme="minorHAnsi" w:cstheme="minorHAnsi"/>
                <w:sz w:val="20"/>
                <w:szCs w:val="20"/>
              </w:rPr>
              <w:t xml:space="preserve"> </w:t>
            </w:r>
          </w:p>
          <w:p w14:paraId="0B906521" w14:textId="303D739B" w:rsidR="001D2237" w:rsidRDefault="001D2237" w:rsidP="003050D6">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lastRenderedPageBreak/>
              <w:t xml:space="preserve">b) con riferimento a </w:t>
            </w:r>
            <w:r w:rsidRPr="001D2237">
              <w:rPr>
                <w:rFonts w:asciiTheme="minorHAnsi" w:hAnsiTheme="minorHAnsi" w:cstheme="minorHAnsi"/>
                <w:sz w:val="20"/>
                <w:szCs w:val="20"/>
              </w:rPr>
              <w:t>servizi sociali e altri servizi specifici elencati all’allegato IX del D.</w:t>
            </w:r>
            <w:r>
              <w:rPr>
                <w:rFonts w:asciiTheme="minorHAnsi" w:hAnsiTheme="minorHAnsi" w:cstheme="minorHAnsi"/>
                <w:sz w:val="20"/>
                <w:szCs w:val="20"/>
              </w:rPr>
              <w:t xml:space="preserve"> </w:t>
            </w:r>
            <w:r w:rsidRPr="001D2237">
              <w:rPr>
                <w:rFonts w:asciiTheme="minorHAnsi" w:hAnsiTheme="minorHAnsi" w:cstheme="minorHAnsi"/>
                <w:sz w:val="20"/>
                <w:szCs w:val="20"/>
              </w:rPr>
              <w:t>Lgs. 50/2016</w:t>
            </w:r>
            <w:r>
              <w:rPr>
                <w:rFonts w:asciiTheme="minorHAnsi" w:hAnsiTheme="minorHAnsi" w:cstheme="minorHAnsi"/>
                <w:sz w:val="20"/>
                <w:szCs w:val="20"/>
              </w:rPr>
              <w:t xml:space="preserve"> il cui importo è inferiore a 150.000 euro?</w:t>
            </w:r>
          </w:p>
          <w:p w14:paraId="685919CB" w14:textId="3CC017F1" w:rsidR="001D2237" w:rsidRPr="003050D6" w:rsidRDefault="001D2237" w:rsidP="003050D6">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c) con riferimento a contratti di </w:t>
            </w:r>
            <w:r w:rsidRPr="001D2237">
              <w:rPr>
                <w:rFonts w:asciiTheme="minorHAnsi" w:hAnsiTheme="minorHAnsi" w:cstheme="minorHAnsi"/>
                <w:sz w:val="20"/>
                <w:szCs w:val="20"/>
              </w:rPr>
              <w:t>lavori</w:t>
            </w:r>
            <w:r>
              <w:rPr>
                <w:rFonts w:asciiTheme="minorHAnsi" w:hAnsiTheme="minorHAnsi" w:cstheme="minorHAnsi"/>
                <w:sz w:val="20"/>
                <w:szCs w:val="20"/>
              </w:rPr>
              <w:t xml:space="preserve"> il cui importo è inferiore a 150.000 euro?</w:t>
            </w:r>
          </w:p>
          <w:p w14:paraId="33616ABE" w14:textId="77777777" w:rsidR="00DC511A" w:rsidRDefault="001D2237"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d</w:t>
            </w:r>
            <w:r w:rsidR="003050D6" w:rsidRPr="003050D6">
              <w:rPr>
                <w:rFonts w:asciiTheme="minorHAnsi" w:hAnsiTheme="minorHAnsi" w:cstheme="minorHAnsi"/>
                <w:sz w:val="20"/>
                <w:szCs w:val="20"/>
              </w:rPr>
              <w:t>)</w:t>
            </w:r>
            <w:r w:rsidR="003050D6" w:rsidRPr="003050D6">
              <w:rPr>
                <w:rFonts w:asciiTheme="minorHAnsi" w:hAnsiTheme="minorHAnsi" w:cstheme="minorHAnsi"/>
                <w:sz w:val="20"/>
                <w:szCs w:val="20"/>
              </w:rPr>
              <w:tab/>
            </w:r>
            <w:r>
              <w:rPr>
                <w:rFonts w:asciiTheme="minorHAnsi" w:hAnsiTheme="minorHAnsi" w:cstheme="minorHAnsi"/>
                <w:sz w:val="20"/>
                <w:szCs w:val="20"/>
              </w:rPr>
              <w:t>l’aggiudicazione o l’individuazione definitiva del contraente è avvenuta entro</w:t>
            </w:r>
            <w:r w:rsidR="00DC511A">
              <w:rPr>
                <w:rFonts w:asciiTheme="minorHAnsi" w:hAnsiTheme="minorHAnsi" w:cstheme="minorHAnsi"/>
                <w:sz w:val="20"/>
                <w:szCs w:val="20"/>
              </w:rPr>
              <w:t xml:space="preserve"> 2 mesi dalla data di adozione dell’atto di avvio del procedimento, </w:t>
            </w:r>
            <w:r>
              <w:rPr>
                <w:rFonts w:asciiTheme="minorHAnsi" w:hAnsiTheme="minorHAnsi" w:cstheme="minorHAnsi"/>
                <w:sz w:val="20"/>
                <w:szCs w:val="20"/>
              </w:rPr>
              <w:t>i</w:t>
            </w:r>
            <w:r w:rsidR="003050D6" w:rsidRPr="003050D6">
              <w:rPr>
                <w:rFonts w:asciiTheme="minorHAnsi" w:hAnsiTheme="minorHAnsi" w:cstheme="minorHAnsi"/>
                <w:sz w:val="20"/>
                <w:szCs w:val="20"/>
              </w:rPr>
              <w:t xml:space="preserve">n ottemperanza </w:t>
            </w:r>
            <w:r>
              <w:rPr>
                <w:rFonts w:asciiTheme="minorHAnsi" w:hAnsiTheme="minorHAnsi" w:cstheme="minorHAnsi"/>
                <w:sz w:val="20"/>
                <w:szCs w:val="20"/>
              </w:rPr>
              <w:t>al termine di conclusione del procedimento di cui all’art. 1, comma 1 del D.L. 76/2020</w:t>
            </w:r>
            <w:r w:rsidR="00DC511A">
              <w:rPr>
                <w:rFonts w:asciiTheme="minorHAnsi" w:hAnsiTheme="minorHAnsi" w:cstheme="minorHAnsi"/>
                <w:sz w:val="20"/>
                <w:szCs w:val="20"/>
              </w:rPr>
              <w:t>?</w:t>
            </w:r>
          </w:p>
          <w:p w14:paraId="640591EE" w14:textId="77777777" w:rsidR="00DC511A" w:rsidRDefault="00DC511A"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e) nel caso in cui il termine di cui al punto d) non sia stato rispettato, ricorre l’ipotesi di sospensione della procedura per effetto di provvedimenti dell’autorità giudiziaria?</w:t>
            </w:r>
          </w:p>
          <w:bookmarkEnd w:id="0"/>
          <w:p w14:paraId="1E6D8D4E" w14:textId="09BB5838" w:rsidR="00265A1C" w:rsidRPr="00C6531E" w:rsidRDefault="00265A1C" w:rsidP="00610EFC">
            <w:pPr>
              <w:pStyle w:val="Paragrafoelenco1"/>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D2ADD1" w14:textId="77777777" w:rsidR="00806A11" w:rsidRPr="00664359" w:rsidRDefault="00806A11"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632BE1" w14:textId="77777777" w:rsidR="00806A11" w:rsidRPr="00664359" w:rsidRDefault="00806A11" w:rsidP="00610EFC">
            <w:pPr>
              <w:pStyle w:val="Paragrafoelenco"/>
              <w:ind w:left="360"/>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972171" w14:textId="77777777" w:rsidR="00806A11" w:rsidRPr="00664359" w:rsidRDefault="00806A11"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EAC98F" w14:textId="77777777" w:rsidR="00806A11" w:rsidRPr="00664359" w:rsidRDefault="00806A11" w:rsidP="004D172A">
            <w:pPr>
              <w:jc w:val="both"/>
              <w:rPr>
                <w:rFonts w:asciiTheme="minorHAnsi" w:hAnsiTheme="minorHAnsi" w:cstheme="minorHAnsi"/>
                <w:b/>
                <w:sz w:val="20"/>
                <w:szCs w:val="20"/>
              </w:rPr>
            </w:pPr>
          </w:p>
        </w:tc>
      </w:tr>
      <w:tr w:rsidR="00701189" w:rsidRPr="00664359" w14:paraId="6548752B" w14:textId="77777777" w:rsidTr="00373B73">
        <w:trPr>
          <w:trHeight w:val="1380"/>
        </w:trPr>
        <w:tc>
          <w:tcPr>
            <w:tcW w:w="5211" w:type="dxa"/>
            <w:tcBorders>
              <w:top w:val="single" w:sz="18" w:space="0" w:color="BFBFBF"/>
              <w:left w:val="single" w:sz="18" w:space="0" w:color="BFBFBF"/>
              <w:bottom w:val="single" w:sz="18" w:space="0" w:color="BFBFBF"/>
              <w:right w:val="single" w:sz="18" w:space="0" w:color="BFBFBF"/>
            </w:tcBorders>
            <w:shd w:val="clear" w:color="auto" w:fill="auto"/>
          </w:tcPr>
          <w:p w14:paraId="6C6CDCFC" w14:textId="2800D0C4" w:rsidR="00701189" w:rsidRPr="00701189" w:rsidRDefault="00701189" w:rsidP="00610EFC">
            <w:pPr>
              <w:pStyle w:val="Paragrafoelenco1"/>
              <w:numPr>
                <w:ilvl w:val="0"/>
                <w:numId w:val="48"/>
              </w:numPr>
              <w:spacing w:before="120" w:after="240" w:line="276" w:lineRule="auto"/>
              <w:jc w:val="both"/>
              <w:rPr>
                <w:rFonts w:asciiTheme="minorHAnsi" w:hAnsiTheme="minorHAnsi" w:cstheme="minorHAnsi"/>
                <w:sz w:val="20"/>
                <w:szCs w:val="20"/>
              </w:rPr>
            </w:pPr>
            <w:bookmarkStart w:id="1" w:name="_Hlk100570598"/>
            <w:r w:rsidRPr="00701189">
              <w:rPr>
                <w:rFonts w:asciiTheme="minorHAnsi" w:hAnsiTheme="minorHAnsi" w:cstheme="minorHAnsi"/>
                <w:sz w:val="20"/>
                <w:szCs w:val="20"/>
              </w:rPr>
              <w:t>Nell’ipotesi in cui la procedura di affidamento sia stata indetta, ai sensi dell’art. 1, comma 2, lettera a) del D.L. 76/2020</w:t>
            </w:r>
            <w:r w:rsidR="00F260A2">
              <w:rPr>
                <w:rFonts w:asciiTheme="minorHAnsi" w:hAnsiTheme="minorHAnsi" w:cstheme="minorHAnsi"/>
                <w:sz w:val="20"/>
                <w:szCs w:val="20"/>
              </w:rPr>
              <w:t xml:space="preserve"> come modificato dalla legge di conversione n. 120/2020</w:t>
            </w:r>
            <w:r w:rsidRPr="00701189">
              <w:rPr>
                <w:rFonts w:asciiTheme="minorHAnsi" w:hAnsiTheme="minorHAnsi" w:cstheme="minorHAnsi"/>
                <w:sz w:val="20"/>
                <w:szCs w:val="20"/>
              </w:rPr>
              <w:t xml:space="preserve">, nell’arco temporale compreso </w:t>
            </w:r>
            <w:r w:rsidRPr="00701189">
              <w:rPr>
                <w:rFonts w:asciiTheme="minorHAnsi" w:hAnsiTheme="minorHAnsi" w:cstheme="minorHAnsi"/>
                <w:b/>
                <w:bCs/>
                <w:sz w:val="20"/>
                <w:szCs w:val="20"/>
              </w:rPr>
              <w:t>tra il 15/09/2020 e il 01/06/2021</w:t>
            </w:r>
            <w:r w:rsidRPr="00701189">
              <w:rPr>
                <w:rFonts w:asciiTheme="minorHAnsi" w:hAnsiTheme="minorHAnsi" w:cstheme="minorHAnsi"/>
                <w:sz w:val="20"/>
                <w:szCs w:val="20"/>
              </w:rPr>
              <w:t>, l’affidamento è disposto:</w:t>
            </w:r>
          </w:p>
          <w:p w14:paraId="3DF10CD3" w14:textId="53AFEEBA" w:rsidR="00701189" w:rsidRDefault="00701189" w:rsidP="00610EFC">
            <w:pPr>
              <w:pStyle w:val="Paragrafoelenco1"/>
              <w:ind w:left="360"/>
              <w:jc w:val="both"/>
              <w:rPr>
                <w:rFonts w:asciiTheme="minorHAnsi" w:hAnsiTheme="minorHAnsi" w:cstheme="minorHAnsi"/>
                <w:sz w:val="20"/>
                <w:szCs w:val="20"/>
              </w:rPr>
            </w:pPr>
            <w:r w:rsidRPr="00701189">
              <w:rPr>
                <w:rFonts w:asciiTheme="minorHAnsi" w:hAnsiTheme="minorHAnsi" w:cstheme="minorHAnsi"/>
                <w:sz w:val="20"/>
                <w:szCs w:val="20"/>
              </w:rPr>
              <w:t xml:space="preserve">a) con riferimento a contratti di forniture e di servizi (anche di ingegneria e architettura) il cui importo è inferiore a </w:t>
            </w:r>
            <w:r>
              <w:rPr>
                <w:rFonts w:asciiTheme="minorHAnsi" w:hAnsiTheme="minorHAnsi" w:cstheme="minorHAnsi"/>
                <w:sz w:val="20"/>
                <w:szCs w:val="20"/>
              </w:rPr>
              <w:t>75.000</w:t>
            </w:r>
            <w:r w:rsidRPr="00701189">
              <w:rPr>
                <w:rFonts w:asciiTheme="minorHAnsi" w:hAnsiTheme="minorHAnsi" w:cstheme="minorHAnsi"/>
                <w:sz w:val="20"/>
                <w:szCs w:val="20"/>
              </w:rPr>
              <w:t xml:space="preserve"> euro? </w:t>
            </w:r>
          </w:p>
          <w:p w14:paraId="25BF751F" w14:textId="77777777" w:rsidR="00701189" w:rsidRPr="00701189" w:rsidRDefault="00701189" w:rsidP="00610EFC">
            <w:pPr>
              <w:pStyle w:val="Paragrafoelenco1"/>
              <w:ind w:left="360"/>
              <w:rPr>
                <w:rFonts w:asciiTheme="minorHAnsi" w:hAnsiTheme="minorHAnsi" w:cstheme="minorHAnsi"/>
                <w:sz w:val="20"/>
                <w:szCs w:val="20"/>
              </w:rPr>
            </w:pPr>
          </w:p>
          <w:p w14:paraId="6385D29E" w14:textId="561D0EC2" w:rsidR="00701189" w:rsidRDefault="00701189" w:rsidP="000876AD">
            <w:pPr>
              <w:pStyle w:val="Paragrafoelenco1"/>
              <w:ind w:left="360"/>
              <w:rPr>
                <w:rFonts w:asciiTheme="minorHAnsi" w:hAnsiTheme="minorHAnsi" w:cstheme="minorHAnsi"/>
                <w:sz w:val="20"/>
                <w:szCs w:val="20"/>
              </w:rPr>
            </w:pPr>
            <w:r w:rsidRPr="00701189">
              <w:rPr>
                <w:rFonts w:asciiTheme="minorHAnsi" w:hAnsiTheme="minorHAnsi" w:cstheme="minorHAnsi"/>
                <w:sz w:val="20"/>
                <w:szCs w:val="20"/>
              </w:rPr>
              <w:t xml:space="preserve">b) con riferimento a servizi sociali e altri servizi specifici </w:t>
            </w:r>
            <w:r w:rsidRPr="00701189">
              <w:rPr>
                <w:rFonts w:asciiTheme="minorHAnsi" w:hAnsiTheme="minorHAnsi" w:cstheme="minorHAnsi"/>
                <w:sz w:val="20"/>
                <w:szCs w:val="20"/>
              </w:rPr>
              <w:lastRenderedPageBreak/>
              <w:t xml:space="preserve">elencati all’allegato IX del D. Lgs. 50/2016 il cui importo è inferiore a </w:t>
            </w:r>
            <w:r>
              <w:rPr>
                <w:rFonts w:asciiTheme="minorHAnsi" w:hAnsiTheme="minorHAnsi" w:cstheme="minorHAnsi"/>
                <w:sz w:val="20"/>
                <w:szCs w:val="20"/>
              </w:rPr>
              <w:t>75</w:t>
            </w:r>
            <w:r w:rsidRPr="00701189">
              <w:rPr>
                <w:rFonts w:asciiTheme="minorHAnsi" w:hAnsiTheme="minorHAnsi" w:cstheme="minorHAnsi"/>
                <w:sz w:val="20"/>
                <w:szCs w:val="20"/>
              </w:rPr>
              <w:t>.000 euro?</w:t>
            </w:r>
          </w:p>
          <w:p w14:paraId="4F366B6C" w14:textId="77777777" w:rsidR="00701189" w:rsidRPr="00701189" w:rsidRDefault="00701189" w:rsidP="00610EFC">
            <w:pPr>
              <w:pStyle w:val="Paragrafoelenco1"/>
              <w:ind w:left="360"/>
              <w:rPr>
                <w:rFonts w:asciiTheme="minorHAnsi" w:hAnsiTheme="minorHAnsi" w:cstheme="minorHAnsi"/>
                <w:sz w:val="20"/>
                <w:szCs w:val="20"/>
              </w:rPr>
            </w:pPr>
          </w:p>
          <w:p w14:paraId="1FEDDAAE" w14:textId="073E17A0" w:rsidR="00701189" w:rsidRDefault="00701189" w:rsidP="00610EFC">
            <w:pPr>
              <w:pStyle w:val="Paragrafoelenco1"/>
              <w:spacing w:after="240"/>
              <w:ind w:left="360"/>
              <w:jc w:val="both"/>
              <w:rPr>
                <w:rFonts w:asciiTheme="minorHAnsi" w:hAnsiTheme="minorHAnsi" w:cstheme="minorHAnsi"/>
                <w:sz w:val="20"/>
                <w:szCs w:val="20"/>
              </w:rPr>
            </w:pPr>
            <w:r w:rsidRPr="00701189">
              <w:rPr>
                <w:rFonts w:asciiTheme="minorHAnsi" w:hAnsiTheme="minorHAnsi" w:cstheme="minorHAnsi"/>
                <w:sz w:val="20"/>
                <w:szCs w:val="20"/>
              </w:rPr>
              <w:t>c) con riferimento a contratti di lavori il cui importo è inferiore a 150.000 euro?</w:t>
            </w:r>
          </w:p>
          <w:p w14:paraId="17C41DEE" w14:textId="77777777" w:rsidR="00701189" w:rsidRPr="00701189" w:rsidRDefault="00701189" w:rsidP="00610EFC">
            <w:pPr>
              <w:pStyle w:val="Paragrafoelenco1"/>
              <w:spacing w:after="240"/>
              <w:ind w:left="360"/>
              <w:jc w:val="both"/>
              <w:rPr>
                <w:rFonts w:asciiTheme="minorHAnsi" w:hAnsiTheme="minorHAnsi" w:cstheme="minorHAnsi"/>
                <w:sz w:val="20"/>
                <w:szCs w:val="20"/>
              </w:rPr>
            </w:pPr>
            <w:r w:rsidRPr="00701189">
              <w:rPr>
                <w:rFonts w:asciiTheme="minorHAnsi" w:hAnsiTheme="minorHAnsi" w:cstheme="minorHAnsi"/>
                <w:sz w:val="20"/>
                <w:szCs w:val="20"/>
              </w:rPr>
              <w:t>d)</w:t>
            </w:r>
            <w:r w:rsidRPr="00701189">
              <w:rPr>
                <w:rFonts w:asciiTheme="minorHAnsi" w:hAnsiTheme="minorHAnsi" w:cstheme="minorHAnsi"/>
                <w:sz w:val="20"/>
                <w:szCs w:val="20"/>
              </w:rPr>
              <w:tab/>
              <w:t>l’aggiudicazione o l’individuazione definitiva del contraente è avvenuta entro 2 mesi dalla data di adozione dell’atto di avvio del procedimento, in ottemperanza al termine di conclusione del procedimento di cui all’art. 1, comma 1 del D.L. 76/2020?</w:t>
            </w:r>
          </w:p>
          <w:p w14:paraId="741D1689" w14:textId="59BCE031" w:rsidR="00701189" w:rsidRPr="00701189" w:rsidRDefault="00701189" w:rsidP="00610EFC">
            <w:pPr>
              <w:pStyle w:val="Paragrafoelenco1"/>
              <w:ind w:left="360"/>
              <w:jc w:val="both"/>
              <w:rPr>
                <w:rFonts w:asciiTheme="minorHAnsi" w:hAnsiTheme="minorHAnsi" w:cstheme="minorHAnsi"/>
                <w:sz w:val="20"/>
                <w:szCs w:val="20"/>
              </w:rPr>
            </w:pPr>
            <w:r w:rsidRPr="00701189">
              <w:rPr>
                <w:rFonts w:asciiTheme="minorHAnsi" w:hAnsiTheme="minorHAnsi" w:cstheme="minorHAnsi"/>
                <w:sz w:val="20"/>
                <w:szCs w:val="20"/>
              </w:rPr>
              <w:t>e) nel caso in cui il termine di cui al punto d) non sia stato rispettato, ricorre l’ipotesi di sospensione della procedura per effetto di provvedimenti dell’autorità giudiziaria?</w:t>
            </w:r>
          </w:p>
          <w:bookmarkEnd w:id="1"/>
          <w:p w14:paraId="3DBEEA41" w14:textId="77777777" w:rsidR="00701189" w:rsidRDefault="00701189" w:rsidP="00610EFC">
            <w:pPr>
              <w:pStyle w:val="Paragrafoelenco1"/>
              <w:spacing w:before="120" w:line="276" w:lineRule="auto"/>
              <w:ind w:left="360"/>
              <w:jc w:val="both"/>
              <w:rPr>
                <w:rFonts w:asciiTheme="minorHAnsi" w:hAnsiTheme="minorHAnsi" w:cstheme="minorHAnsi"/>
                <w:sz w:val="20"/>
                <w:szCs w:val="20"/>
              </w:rPr>
            </w:pPr>
          </w:p>
          <w:p w14:paraId="48C242B6" w14:textId="77777777" w:rsidR="00701189" w:rsidRDefault="00701189" w:rsidP="00610EFC">
            <w:pPr>
              <w:pStyle w:val="Paragrafoelenco1"/>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862BB6" w14:textId="77777777" w:rsidR="00701189" w:rsidRPr="00664359" w:rsidRDefault="00701189"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47DF07" w14:textId="77777777" w:rsidR="00701189" w:rsidRPr="00664359" w:rsidRDefault="00701189" w:rsidP="000876AD">
            <w:pPr>
              <w:pStyle w:val="Paragrafoelenco"/>
              <w:ind w:left="360"/>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43D754" w14:textId="77777777" w:rsidR="00701189" w:rsidRPr="00664359" w:rsidRDefault="00701189"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A86570" w14:textId="77777777" w:rsidR="00701189" w:rsidRPr="00664359" w:rsidRDefault="00701189" w:rsidP="004D172A">
            <w:pPr>
              <w:jc w:val="both"/>
              <w:rPr>
                <w:rFonts w:asciiTheme="minorHAnsi" w:hAnsiTheme="minorHAnsi" w:cstheme="minorHAnsi"/>
                <w:b/>
                <w:sz w:val="20"/>
                <w:szCs w:val="20"/>
              </w:rPr>
            </w:pPr>
          </w:p>
        </w:tc>
      </w:tr>
      <w:tr w:rsidR="00F260A2" w:rsidRPr="00664359" w14:paraId="6816E566" w14:textId="77777777" w:rsidTr="00497448">
        <w:trPr>
          <w:trHeight w:val="1380"/>
        </w:trPr>
        <w:tc>
          <w:tcPr>
            <w:tcW w:w="5211" w:type="dxa"/>
            <w:tcBorders>
              <w:top w:val="single" w:sz="18" w:space="0" w:color="BFBFBF"/>
              <w:left w:val="single" w:sz="18" w:space="0" w:color="BFBFBF"/>
              <w:bottom w:val="single" w:sz="18" w:space="0" w:color="BFBFBF"/>
              <w:right w:val="single" w:sz="18" w:space="0" w:color="BFBFBF"/>
            </w:tcBorders>
            <w:shd w:val="clear" w:color="auto" w:fill="auto"/>
          </w:tcPr>
          <w:p w14:paraId="06354975" w14:textId="33BC054F" w:rsidR="00F260A2" w:rsidRDefault="00F260A2" w:rsidP="00693E70">
            <w:pPr>
              <w:pStyle w:val="Paragrafoelenco1"/>
              <w:numPr>
                <w:ilvl w:val="0"/>
                <w:numId w:val="48"/>
              </w:numPr>
              <w:spacing w:before="120" w:line="276" w:lineRule="auto"/>
              <w:jc w:val="both"/>
              <w:rPr>
                <w:rFonts w:asciiTheme="minorHAnsi" w:hAnsiTheme="minorHAnsi" w:cstheme="minorHAnsi"/>
                <w:sz w:val="20"/>
                <w:szCs w:val="20"/>
              </w:rPr>
            </w:pPr>
            <w:bookmarkStart w:id="2" w:name="_Hlk100570611"/>
            <w:r w:rsidRPr="00F260A2">
              <w:rPr>
                <w:rFonts w:asciiTheme="minorHAnsi" w:hAnsiTheme="minorHAnsi" w:cstheme="minorHAnsi"/>
                <w:sz w:val="20"/>
                <w:szCs w:val="20"/>
              </w:rPr>
              <w:t xml:space="preserve">Nell’ipotesi in cui la procedura di affidamento sia stata indetta, ai sensi dell’art. 1, comma 2, lettera a) del D.L. 76/2020 come modificato </w:t>
            </w:r>
            <w:r>
              <w:rPr>
                <w:rFonts w:asciiTheme="minorHAnsi" w:hAnsiTheme="minorHAnsi" w:cstheme="minorHAnsi"/>
                <w:sz w:val="20"/>
                <w:szCs w:val="20"/>
              </w:rPr>
              <w:t>dal D.L. 77/2021</w:t>
            </w:r>
            <w:r w:rsidRPr="00F260A2">
              <w:rPr>
                <w:rFonts w:asciiTheme="minorHAnsi" w:hAnsiTheme="minorHAnsi" w:cstheme="minorHAnsi"/>
                <w:sz w:val="20"/>
                <w:szCs w:val="20"/>
              </w:rPr>
              <w:t xml:space="preserve">, nell’arco temporale compreso </w:t>
            </w:r>
            <w:r w:rsidRPr="00F260A2">
              <w:rPr>
                <w:rFonts w:asciiTheme="minorHAnsi" w:hAnsiTheme="minorHAnsi" w:cstheme="minorHAnsi"/>
                <w:b/>
                <w:bCs/>
                <w:sz w:val="20"/>
                <w:szCs w:val="20"/>
              </w:rPr>
              <w:t xml:space="preserve">tra il </w:t>
            </w:r>
            <w:r>
              <w:rPr>
                <w:rFonts w:asciiTheme="minorHAnsi" w:hAnsiTheme="minorHAnsi" w:cstheme="minorHAnsi"/>
                <w:b/>
                <w:bCs/>
                <w:sz w:val="20"/>
                <w:szCs w:val="20"/>
              </w:rPr>
              <w:t>02/06</w:t>
            </w:r>
            <w:r w:rsidRPr="00F260A2">
              <w:rPr>
                <w:rFonts w:asciiTheme="minorHAnsi" w:hAnsiTheme="minorHAnsi" w:cstheme="minorHAnsi"/>
                <w:b/>
                <w:bCs/>
                <w:sz w:val="20"/>
                <w:szCs w:val="20"/>
              </w:rPr>
              <w:t>/202</w:t>
            </w:r>
            <w:r w:rsidR="000876AD">
              <w:rPr>
                <w:rFonts w:asciiTheme="minorHAnsi" w:hAnsiTheme="minorHAnsi" w:cstheme="minorHAnsi"/>
                <w:b/>
                <w:bCs/>
                <w:sz w:val="20"/>
                <w:szCs w:val="20"/>
              </w:rPr>
              <w:t>1</w:t>
            </w:r>
            <w:r w:rsidRPr="00F260A2">
              <w:rPr>
                <w:rFonts w:asciiTheme="minorHAnsi" w:hAnsiTheme="minorHAnsi" w:cstheme="minorHAnsi"/>
                <w:b/>
                <w:bCs/>
                <w:sz w:val="20"/>
                <w:szCs w:val="20"/>
              </w:rPr>
              <w:t xml:space="preserve"> e il </w:t>
            </w:r>
            <w:r>
              <w:rPr>
                <w:rFonts w:asciiTheme="minorHAnsi" w:hAnsiTheme="minorHAnsi" w:cstheme="minorHAnsi"/>
                <w:b/>
                <w:bCs/>
                <w:sz w:val="20"/>
                <w:szCs w:val="20"/>
              </w:rPr>
              <w:t>30/06/2023</w:t>
            </w:r>
            <w:r w:rsidRPr="00F260A2">
              <w:rPr>
                <w:rFonts w:asciiTheme="minorHAnsi" w:hAnsiTheme="minorHAnsi" w:cstheme="minorHAnsi"/>
                <w:sz w:val="20"/>
                <w:szCs w:val="20"/>
              </w:rPr>
              <w:t>, l’affidamento è disposto</w:t>
            </w:r>
            <w:r>
              <w:rPr>
                <w:rFonts w:asciiTheme="minorHAnsi" w:hAnsiTheme="minorHAnsi" w:cstheme="minorHAnsi"/>
                <w:sz w:val="20"/>
                <w:szCs w:val="20"/>
              </w:rPr>
              <w:t>:</w:t>
            </w:r>
          </w:p>
          <w:p w14:paraId="052C8548" w14:textId="449208F2" w:rsidR="00F260A2" w:rsidRDefault="00F260A2"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w:t>
            </w:r>
            <w:r w:rsidR="000876AD" w:rsidRPr="00701189">
              <w:rPr>
                <w:rFonts w:asciiTheme="minorHAnsi" w:hAnsiTheme="minorHAnsi" w:cstheme="minorHAnsi"/>
                <w:sz w:val="20"/>
                <w:szCs w:val="20"/>
              </w:rPr>
              <w:t xml:space="preserve">con riferimento a contratti di forniture e di servizi (anche di ingegneria e architettura) il cui importo è inferiore a </w:t>
            </w:r>
            <w:r w:rsidR="000876AD">
              <w:rPr>
                <w:rFonts w:asciiTheme="minorHAnsi" w:hAnsiTheme="minorHAnsi" w:cstheme="minorHAnsi"/>
                <w:sz w:val="20"/>
                <w:szCs w:val="20"/>
              </w:rPr>
              <w:t>139</w:t>
            </w:r>
            <w:r w:rsidR="000876AD" w:rsidRPr="000876AD">
              <w:rPr>
                <w:rFonts w:asciiTheme="minorHAnsi" w:hAnsiTheme="minorHAnsi" w:cstheme="minorHAnsi"/>
                <w:sz w:val="20"/>
                <w:szCs w:val="20"/>
              </w:rPr>
              <w:t>.000</w:t>
            </w:r>
            <w:r w:rsidR="000876AD" w:rsidRPr="00701189">
              <w:rPr>
                <w:rFonts w:asciiTheme="minorHAnsi" w:hAnsiTheme="minorHAnsi" w:cstheme="minorHAnsi"/>
                <w:sz w:val="20"/>
                <w:szCs w:val="20"/>
              </w:rPr>
              <w:t xml:space="preserve"> euro?</w:t>
            </w:r>
          </w:p>
          <w:p w14:paraId="316E0CA6" w14:textId="37B294BA" w:rsidR="000876AD" w:rsidRDefault="000876AD"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b) </w:t>
            </w:r>
            <w:r w:rsidRPr="00701189">
              <w:rPr>
                <w:rFonts w:asciiTheme="minorHAnsi" w:hAnsiTheme="minorHAnsi" w:cstheme="minorHAnsi"/>
                <w:sz w:val="20"/>
                <w:szCs w:val="20"/>
              </w:rPr>
              <w:t xml:space="preserve">con riferimento a servizi sociali e altri servizi specifici </w:t>
            </w:r>
            <w:r w:rsidRPr="00701189">
              <w:rPr>
                <w:rFonts w:asciiTheme="minorHAnsi" w:hAnsiTheme="minorHAnsi" w:cstheme="minorHAnsi"/>
                <w:sz w:val="20"/>
                <w:szCs w:val="20"/>
              </w:rPr>
              <w:lastRenderedPageBreak/>
              <w:t xml:space="preserve">elencati all’allegato IX del D. Lgs. 50/2016 il cui importo è inferiore a </w:t>
            </w:r>
            <w:r>
              <w:rPr>
                <w:rFonts w:asciiTheme="minorHAnsi" w:hAnsiTheme="minorHAnsi" w:cstheme="minorHAnsi"/>
                <w:sz w:val="20"/>
                <w:szCs w:val="20"/>
              </w:rPr>
              <w:t>139</w:t>
            </w:r>
            <w:r w:rsidRPr="00701189">
              <w:rPr>
                <w:rFonts w:asciiTheme="minorHAnsi" w:hAnsiTheme="minorHAnsi" w:cstheme="minorHAnsi"/>
                <w:sz w:val="20"/>
                <w:szCs w:val="20"/>
              </w:rPr>
              <w:t>.000 euro?</w:t>
            </w:r>
          </w:p>
          <w:p w14:paraId="590078C3" w14:textId="772F38DD" w:rsidR="000876AD" w:rsidRDefault="000876AD" w:rsidP="00610EFC">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c) </w:t>
            </w:r>
            <w:r w:rsidRPr="00701189">
              <w:rPr>
                <w:rFonts w:asciiTheme="minorHAnsi" w:hAnsiTheme="minorHAnsi" w:cstheme="minorHAnsi"/>
                <w:sz w:val="20"/>
                <w:szCs w:val="20"/>
              </w:rPr>
              <w:t>con riferimento a contratti di lavori il cui importo è inferiore a 150.000 euro?</w:t>
            </w:r>
          </w:p>
          <w:bookmarkEnd w:id="2"/>
          <w:p w14:paraId="1E244072" w14:textId="77777777" w:rsidR="00F260A2" w:rsidRDefault="00F260A2" w:rsidP="000876AD">
            <w:pPr>
              <w:pStyle w:val="Paragrafoelenco1"/>
              <w:spacing w:before="120" w:line="276" w:lineRule="auto"/>
              <w:jc w:val="both"/>
              <w:rPr>
                <w:rFonts w:asciiTheme="minorHAnsi" w:hAnsiTheme="minorHAnsi" w:cstheme="minorHAnsi"/>
                <w:sz w:val="20"/>
                <w:szCs w:val="20"/>
              </w:rPr>
            </w:pPr>
          </w:p>
          <w:p w14:paraId="11D67CEE" w14:textId="77777777" w:rsidR="00F260A2" w:rsidRDefault="00F260A2" w:rsidP="000876AD">
            <w:pPr>
              <w:pStyle w:val="Paragrafoelenco1"/>
              <w:spacing w:before="120" w:line="276" w:lineRule="auto"/>
              <w:jc w:val="both"/>
              <w:rPr>
                <w:rFonts w:asciiTheme="minorHAnsi" w:hAnsiTheme="minorHAnsi" w:cstheme="minorHAnsi"/>
                <w:sz w:val="20"/>
                <w:szCs w:val="20"/>
              </w:rPr>
            </w:pPr>
          </w:p>
          <w:p w14:paraId="6D81E7EF" w14:textId="6FC91FD1" w:rsidR="00F260A2" w:rsidRPr="009F5244" w:rsidRDefault="00F260A2" w:rsidP="00610EFC">
            <w:pPr>
              <w:pStyle w:val="Paragrafoelenco1"/>
              <w:spacing w:before="120" w:line="276" w:lineRule="auto"/>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ABBB94" w14:textId="77777777" w:rsidR="00F260A2" w:rsidRPr="00664359" w:rsidRDefault="00F260A2" w:rsidP="004D172A">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47EB10" w14:textId="77777777" w:rsidR="00F260A2" w:rsidRPr="00664359" w:rsidRDefault="00F260A2" w:rsidP="000876AD">
            <w:pPr>
              <w:pStyle w:val="Paragrafoelenco"/>
              <w:ind w:left="360"/>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11BDE6" w14:textId="77777777" w:rsidR="00F260A2" w:rsidRPr="00664359" w:rsidRDefault="00F260A2"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AEE86A" w14:textId="77777777" w:rsidR="00F260A2" w:rsidRPr="00664359" w:rsidRDefault="00F260A2" w:rsidP="004D172A">
            <w:pPr>
              <w:jc w:val="both"/>
              <w:rPr>
                <w:rFonts w:asciiTheme="minorHAnsi" w:hAnsiTheme="minorHAnsi" w:cstheme="minorHAnsi"/>
                <w:b/>
                <w:sz w:val="20"/>
                <w:szCs w:val="20"/>
              </w:rPr>
            </w:pPr>
          </w:p>
        </w:tc>
      </w:tr>
      <w:tr w:rsidR="00DD09C4" w:rsidRPr="00664359" w14:paraId="06852822" w14:textId="77777777" w:rsidTr="00497448">
        <w:trPr>
          <w:trHeight w:val="1380"/>
        </w:trPr>
        <w:tc>
          <w:tcPr>
            <w:tcW w:w="5211" w:type="dxa"/>
            <w:tcBorders>
              <w:top w:val="single" w:sz="18" w:space="0" w:color="BFBFBF"/>
              <w:left w:val="single" w:sz="18" w:space="0" w:color="BFBFBF"/>
              <w:bottom w:val="single" w:sz="18" w:space="0" w:color="BFBFBF"/>
              <w:right w:val="single" w:sz="18" w:space="0" w:color="BFBFBF"/>
            </w:tcBorders>
            <w:shd w:val="clear" w:color="auto" w:fill="auto"/>
          </w:tcPr>
          <w:p w14:paraId="1A531BF3" w14:textId="6B21BAAB" w:rsidR="00DD09C4" w:rsidRDefault="009F5244" w:rsidP="00693E70">
            <w:pPr>
              <w:pStyle w:val="Paragrafoelenco1"/>
              <w:numPr>
                <w:ilvl w:val="0"/>
                <w:numId w:val="48"/>
              </w:numPr>
              <w:spacing w:before="120" w:line="276" w:lineRule="auto"/>
              <w:jc w:val="both"/>
              <w:rPr>
                <w:rFonts w:asciiTheme="minorHAnsi" w:hAnsiTheme="minorHAnsi" w:cstheme="minorHAnsi"/>
                <w:sz w:val="20"/>
                <w:szCs w:val="20"/>
              </w:rPr>
            </w:pPr>
            <w:bookmarkStart w:id="3" w:name="_Hlk100570624"/>
            <w:r w:rsidRPr="009F5244">
              <w:rPr>
                <w:rFonts w:asciiTheme="minorHAnsi" w:hAnsiTheme="minorHAnsi" w:cstheme="minorHAnsi"/>
                <w:sz w:val="20"/>
                <w:szCs w:val="20"/>
              </w:rPr>
              <w:t>Nell’ipotesi in cui la procedura di affidamento sia stata indetta, ai sensi dell’art. 1, comma 2 lettera a) del D.L. 76/2020</w:t>
            </w:r>
            <w:r w:rsidR="00DD09C4">
              <w:rPr>
                <w:rFonts w:asciiTheme="minorHAnsi" w:hAnsiTheme="minorHAnsi" w:cstheme="minorHAnsi"/>
                <w:sz w:val="20"/>
                <w:szCs w:val="20"/>
              </w:rPr>
              <w:t>:</w:t>
            </w:r>
          </w:p>
          <w:p w14:paraId="0381CA6C" w14:textId="02C3077B" w:rsidR="00DD09C4" w:rsidRPr="00DD09C4" w:rsidRDefault="00DD09C4"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w:t>
            </w:r>
            <w:r w:rsidRPr="00DD09C4">
              <w:rPr>
                <w:rFonts w:asciiTheme="minorHAnsi" w:hAnsiTheme="minorHAnsi" w:cstheme="minorHAnsi"/>
                <w:sz w:val="20"/>
                <w:szCs w:val="20"/>
              </w:rPr>
              <w:t>la stazione appaltante, ai sensi dell’art. 1, comma 4 del D.L. 76/2020, ha rinunciato a richiedere la garanzia provvisoria di cui all’art. 93 del d.lgs. 50/2016?</w:t>
            </w:r>
          </w:p>
          <w:p w14:paraId="3783E73B" w14:textId="3D461BA6" w:rsidR="00DD09C4" w:rsidRDefault="00DD09C4"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b</w:t>
            </w:r>
            <w:r w:rsidRPr="00DD09C4">
              <w:rPr>
                <w:rFonts w:asciiTheme="minorHAnsi" w:hAnsiTheme="minorHAnsi" w:cstheme="minorHAnsi"/>
                <w:sz w:val="20"/>
                <w:szCs w:val="20"/>
              </w:rPr>
              <w:t>) qualora la stazione appaltante abbia comunque richiesto la garanzia provvisoria, ha indicato nell’avviso di indizione della gara (o in atto equivalente) le particolari esigenze che ne giustificano la richiesta?</w:t>
            </w:r>
          </w:p>
          <w:p w14:paraId="459F882B" w14:textId="597B435D" w:rsidR="009F5244" w:rsidRDefault="009F5244"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c) l’importo della garanzia provvisoria richiesta dalla stazione appaltante è dimezzato rispetto a quanto prescritto dall’art. 93 del d.lgs. 50/2016?</w:t>
            </w:r>
          </w:p>
          <w:bookmarkEnd w:id="3"/>
          <w:p w14:paraId="1CCDEC1D" w14:textId="356324B4" w:rsidR="00DD09C4" w:rsidRPr="00664359" w:rsidRDefault="00DD09C4" w:rsidP="00610EFC">
            <w:pPr>
              <w:pStyle w:val="Paragrafoelenco1"/>
              <w:spacing w:before="120" w:line="276" w:lineRule="auto"/>
              <w:ind w:left="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E7D32D" w14:textId="77777777" w:rsidR="00DD09C4" w:rsidRPr="00664359" w:rsidRDefault="00DD09C4" w:rsidP="004D172A">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9D397E" w14:textId="77777777" w:rsidR="00DD09C4" w:rsidRPr="00664359" w:rsidRDefault="00DD09C4" w:rsidP="00610EFC">
            <w:pPr>
              <w:pStyle w:val="Paragrafoelenco"/>
              <w:ind w:left="360"/>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B36FF0" w14:textId="77777777" w:rsidR="00DD09C4" w:rsidRPr="00664359" w:rsidRDefault="00DD09C4"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DA29E0" w14:textId="77777777" w:rsidR="00DD09C4" w:rsidRPr="00664359" w:rsidRDefault="00DD09C4" w:rsidP="004D172A">
            <w:pPr>
              <w:jc w:val="both"/>
              <w:rPr>
                <w:rFonts w:asciiTheme="minorHAnsi" w:hAnsiTheme="minorHAnsi" w:cstheme="minorHAnsi"/>
                <w:b/>
                <w:sz w:val="20"/>
                <w:szCs w:val="20"/>
              </w:rPr>
            </w:pPr>
          </w:p>
        </w:tc>
      </w:tr>
      <w:tr w:rsidR="004D172A" w:rsidRPr="00664359" w14:paraId="0D8C5037" w14:textId="77777777" w:rsidTr="00373B73">
        <w:trPr>
          <w:trHeight w:val="76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2DF893" w14:textId="77777777" w:rsidR="004D172A" w:rsidRPr="006C0995" w:rsidRDefault="004D172A" w:rsidP="00357107">
            <w:pPr>
              <w:pStyle w:val="Paragrafoelenco1"/>
              <w:numPr>
                <w:ilvl w:val="0"/>
                <w:numId w:val="48"/>
              </w:numPr>
              <w:spacing w:before="120" w:line="276" w:lineRule="auto"/>
              <w:jc w:val="both"/>
              <w:rPr>
                <w:rFonts w:asciiTheme="minorHAnsi" w:hAnsiTheme="minorHAnsi" w:cstheme="minorHAnsi"/>
                <w:sz w:val="20"/>
                <w:szCs w:val="20"/>
              </w:rPr>
            </w:pPr>
            <w:r w:rsidRPr="006C0995">
              <w:rPr>
                <w:rFonts w:asciiTheme="minorHAnsi" w:hAnsiTheme="minorHAnsi" w:cstheme="minorHAnsi"/>
                <w:sz w:val="20"/>
                <w:szCs w:val="20"/>
              </w:rPr>
              <w:t>Nella lettera di invito sono specificati:</w:t>
            </w:r>
          </w:p>
          <w:p w14:paraId="16A61E1C" w14:textId="77777777" w:rsidR="004D172A" w:rsidRPr="006C0995" w:rsidRDefault="004D172A" w:rsidP="009029FC">
            <w:pPr>
              <w:pStyle w:val="Paragrafoelenco"/>
              <w:numPr>
                <w:ilvl w:val="0"/>
                <w:numId w:val="25"/>
              </w:numPr>
              <w:spacing w:before="120" w:line="276" w:lineRule="auto"/>
              <w:jc w:val="both"/>
              <w:rPr>
                <w:rFonts w:asciiTheme="minorHAnsi" w:hAnsiTheme="minorHAnsi" w:cstheme="minorHAnsi"/>
                <w:sz w:val="20"/>
                <w:szCs w:val="20"/>
              </w:rPr>
            </w:pPr>
            <w:r w:rsidRPr="006C0995">
              <w:rPr>
                <w:rFonts w:asciiTheme="minorHAnsi" w:hAnsiTheme="minorHAnsi" w:cstheme="minorHAnsi"/>
                <w:sz w:val="20"/>
                <w:szCs w:val="20"/>
              </w:rPr>
              <w:t xml:space="preserve">criteri di selezione degli operatori economici ai sensi dell’art. 83 d.lgs. 50/2016 (requisiti di idoneità </w:t>
            </w:r>
            <w:r w:rsidRPr="006C0995">
              <w:rPr>
                <w:rFonts w:asciiTheme="minorHAnsi" w:hAnsiTheme="minorHAnsi" w:cstheme="minorHAnsi"/>
                <w:sz w:val="20"/>
                <w:szCs w:val="20"/>
              </w:rPr>
              <w:lastRenderedPageBreak/>
              <w:t>professionale</w:t>
            </w:r>
            <w:r w:rsidR="00BD240B">
              <w:rPr>
                <w:rFonts w:asciiTheme="minorHAnsi" w:hAnsiTheme="minorHAnsi" w:cstheme="minorHAnsi"/>
                <w:sz w:val="20"/>
                <w:szCs w:val="20"/>
              </w:rPr>
              <w:t>,</w:t>
            </w:r>
            <w:r w:rsidRPr="006C0995">
              <w:rPr>
                <w:rFonts w:asciiTheme="minorHAnsi" w:hAnsiTheme="minorHAnsi" w:cstheme="minorHAnsi"/>
                <w:sz w:val="20"/>
                <w:szCs w:val="20"/>
              </w:rPr>
              <w:t xml:space="preserve"> la capacità economica</w:t>
            </w:r>
            <w:r w:rsidR="00BD240B">
              <w:rPr>
                <w:rFonts w:asciiTheme="minorHAnsi" w:hAnsiTheme="minorHAnsi" w:cstheme="minorHAnsi"/>
                <w:sz w:val="20"/>
                <w:szCs w:val="20"/>
              </w:rPr>
              <w:t>,</w:t>
            </w:r>
            <w:r w:rsidRPr="006C0995">
              <w:rPr>
                <w:rFonts w:asciiTheme="minorHAnsi" w:hAnsiTheme="minorHAnsi" w:cstheme="minorHAnsi"/>
                <w:sz w:val="20"/>
                <w:szCs w:val="20"/>
              </w:rPr>
              <w:t xml:space="preserve"> capacità tecniche e professionali)?</w:t>
            </w:r>
          </w:p>
          <w:p w14:paraId="7DDDD1A3" w14:textId="77777777" w:rsidR="004D172A" w:rsidRPr="006C0995" w:rsidRDefault="004D172A" w:rsidP="009029FC">
            <w:pPr>
              <w:pStyle w:val="Paragrafoelenco"/>
              <w:numPr>
                <w:ilvl w:val="0"/>
                <w:numId w:val="25"/>
              </w:numPr>
              <w:spacing w:before="120" w:line="276" w:lineRule="auto"/>
              <w:contextualSpacing/>
              <w:jc w:val="both"/>
              <w:rPr>
                <w:rFonts w:asciiTheme="minorHAnsi" w:hAnsiTheme="minorHAnsi" w:cstheme="minorHAnsi"/>
                <w:sz w:val="20"/>
                <w:szCs w:val="20"/>
              </w:rPr>
            </w:pPr>
            <w:r w:rsidRPr="006C0995">
              <w:rPr>
                <w:rFonts w:asciiTheme="minorHAnsi" w:hAnsiTheme="minorHAnsi" w:cstheme="minorHAnsi"/>
                <w:sz w:val="20"/>
                <w:szCs w:val="20"/>
              </w:rPr>
              <w:t>criterio di aggiudic</w:t>
            </w:r>
            <w:r w:rsidR="00497448">
              <w:rPr>
                <w:rFonts w:asciiTheme="minorHAnsi" w:hAnsiTheme="minorHAnsi" w:cstheme="minorHAnsi"/>
                <w:sz w:val="20"/>
                <w:szCs w:val="20"/>
              </w:rPr>
              <w:t xml:space="preserve">azione (art. 95 d.lgs. 50/2016 </w:t>
            </w:r>
            <w:r w:rsidRPr="006C0995">
              <w:rPr>
                <w:rFonts w:asciiTheme="minorHAnsi" w:hAnsiTheme="minorHAnsi" w:cstheme="minorHAnsi"/>
                <w:sz w:val="20"/>
                <w:szCs w:val="20"/>
              </w:rPr>
              <w:t>offerta economicamente più vantaggiosa – minor prezzo)?</w:t>
            </w:r>
          </w:p>
          <w:p w14:paraId="41C066A1" w14:textId="77777777" w:rsidR="004D172A" w:rsidRDefault="004D172A" w:rsidP="009029FC">
            <w:pPr>
              <w:pStyle w:val="Paragrafoelenco"/>
              <w:numPr>
                <w:ilvl w:val="0"/>
                <w:numId w:val="25"/>
              </w:numPr>
              <w:spacing w:before="120" w:line="276" w:lineRule="auto"/>
              <w:contextualSpacing/>
              <w:jc w:val="both"/>
              <w:rPr>
                <w:rFonts w:asciiTheme="minorHAnsi" w:hAnsiTheme="minorHAnsi" w:cstheme="minorHAnsi"/>
                <w:sz w:val="20"/>
                <w:szCs w:val="20"/>
              </w:rPr>
            </w:pPr>
            <w:r w:rsidRPr="006C0995">
              <w:rPr>
                <w:rFonts w:asciiTheme="minorHAnsi" w:hAnsiTheme="minorHAnsi" w:cstheme="minorHAnsi"/>
                <w:sz w:val="20"/>
                <w:szCs w:val="20"/>
              </w:rPr>
              <w:t>griglia di valutazione al fine di accertare i criteri qualitativi?</w:t>
            </w:r>
          </w:p>
          <w:p w14:paraId="0D2E179E" w14:textId="77777777" w:rsidR="009029FC" w:rsidRPr="00664359" w:rsidRDefault="009029FC" w:rsidP="009029FC">
            <w:pPr>
              <w:pStyle w:val="Paragrafoelenco1"/>
              <w:numPr>
                <w:ilvl w:val="0"/>
                <w:numId w:val="25"/>
              </w:numPr>
              <w:spacing w:before="120" w:after="240" w:line="276" w:lineRule="auto"/>
              <w:jc w:val="both"/>
              <w:rPr>
                <w:rFonts w:asciiTheme="minorHAnsi" w:hAnsiTheme="minorHAnsi" w:cstheme="minorHAnsi"/>
                <w:sz w:val="20"/>
                <w:szCs w:val="20"/>
              </w:rPr>
            </w:pPr>
            <w:r>
              <w:rPr>
                <w:rFonts w:asciiTheme="minorHAnsi" w:hAnsiTheme="minorHAnsi" w:cstheme="minorHAnsi"/>
                <w:sz w:val="20"/>
                <w:szCs w:val="20"/>
              </w:rPr>
              <w:t xml:space="preserve">una </w:t>
            </w:r>
            <w:r w:rsidRPr="00664359">
              <w:rPr>
                <w:rFonts w:asciiTheme="minorHAnsi" w:hAnsiTheme="minorHAnsi" w:cstheme="minorHAnsi"/>
                <w:sz w:val="20"/>
                <w:szCs w:val="20"/>
              </w:rPr>
              <w:t>congrua motivazione circa l'eventuale inserimento, nella documentazione di gara, di un fatturato minimo annuo nel rispetto delle soglie massime indicate (art. 83 comma 4 e 5 del d.lgs. 50/2016);</w:t>
            </w:r>
          </w:p>
          <w:p w14:paraId="7CA0EE9A" w14:textId="70522AD4" w:rsidR="004D172A" w:rsidRPr="006C0995" w:rsidRDefault="009029FC" w:rsidP="000E2C4F">
            <w:pPr>
              <w:pStyle w:val="Paragrafoelenco1"/>
              <w:rPr>
                <w:rFonts w:asciiTheme="minorHAnsi" w:hAnsiTheme="minorHAnsi" w:cstheme="minorHAnsi"/>
                <w:sz w:val="20"/>
                <w:szCs w:val="20"/>
              </w:rPr>
            </w:pPr>
            <w:r w:rsidRPr="00F029A4">
              <w:rPr>
                <w:rFonts w:asciiTheme="minorHAnsi" w:hAnsiTheme="minorHAnsi" w:cstheme="minorHAnsi"/>
                <w:sz w:val="20"/>
                <w:szCs w:val="20"/>
              </w:rPr>
              <w:t xml:space="preserve">una motivazione nel caso di mancata suddivisione dell’appalto in lotti funzionali ai sensi dell’art. 3, comma 1 lettera </w:t>
            </w:r>
            <w:proofErr w:type="spellStart"/>
            <w:r w:rsidRPr="00F029A4">
              <w:rPr>
                <w:rFonts w:asciiTheme="minorHAnsi" w:hAnsiTheme="minorHAnsi" w:cstheme="minorHAnsi"/>
                <w:sz w:val="20"/>
                <w:szCs w:val="20"/>
              </w:rPr>
              <w:t>qq</w:t>
            </w:r>
            <w:proofErr w:type="spellEnd"/>
            <w:r w:rsidRPr="00F029A4">
              <w:rPr>
                <w:rFonts w:asciiTheme="minorHAnsi" w:hAnsiTheme="minorHAnsi" w:cstheme="minorHAnsi"/>
                <w:sz w:val="20"/>
                <w:szCs w:val="20"/>
              </w:rPr>
              <w:t xml:space="preserve">) del </w:t>
            </w:r>
            <w:proofErr w:type="spellStart"/>
            <w:r w:rsidRPr="00F029A4">
              <w:rPr>
                <w:rFonts w:asciiTheme="minorHAnsi" w:hAnsiTheme="minorHAnsi" w:cstheme="minorHAnsi"/>
                <w:sz w:val="20"/>
                <w:szCs w:val="20"/>
              </w:rPr>
              <w:t>D.Lgs.</w:t>
            </w:r>
            <w:proofErr w:type="spellEnd"/>
            <w:r w:rsidRPr="00F029A4">
              <w:rPr>
                <w:rFonts w:asciiTheme="minorHAnsi" w:hAnsiTheme="minorHAnsi" w:cstheme="minorHAnsi"/>
                <w:sz w:val="20"/>
                <w:szCs w:val="20"/>
              </w:rPr>
              <w:t xml:space="preserve"> 50/2016 e in lotti prestazionali ai sensi dell’art. 3 comma 1 lettera </w:t>
            </w:r>
            <w:proofErr w:type="spellStart"/>
            <w:r w:rsidRPr="00F029A4">
              <w:rPr>
                <w:rFonts w:asciiTheme="minorHAnsi" w:hAnsiTheme="minorHAnsi" w:cstheme="minorHAnsi"/>
                <w:sz w:val="20"/>
                <w:szCs w:val="20"/>
              </w:rPr>
              <w:t>ggggg</w:t>
            </w:r>
            <w:proofErr w:type="spellEnd"/>
            <w:r w:rsidRPr="00F029A4">
              <w:rPr>
                <w:rFonts w:asciiTheme="minorHAnsi" w:hAnsiTheme="minorHAnsi" w:cstheme="minorHAnsi"/>
                <w:sz w:val="20"/>
                <w:szCs w:val="20"/>
              </w:rPr>
              <w:t xml:space="preserve">) del </w:t>
            </w:r>
            <w:proofErr w:type="spellStart"/>
            <w:r w:rsidRPr="00F029A4">
              <w:rPr>
                <w:rFonts w:asciiTheme="minorHAnsi" w:hAnsiTheme="minorHAnsi" w:cstheme="minorHAnsi"/>
                <w:sz w:val="20"/>
                <w:szCs w:val="20"/>
              </w:rPr>
              <w:t>D.Lgs.</w:t>
            </w:r>
            <w:proofErr w:type="spellEnd"/>
            <w:r w:rsidRPr="00F029A4">
              <w:rPr>
                <w:rFonts w:asciiTheme="minorHAnsi" w:hAnsiTheme="minorHAnsi" w:cstheme="minorHAnsi"/>
                <w:sz w:val="20"/>
                <w:szCs w:val="20"/>
              </w:rPr>
              <w:t xml:space="preserve"> 50/2016, come previsto dall’art. 51 del </w:t>
            </w:r>
            <w:proofErr w:type="spellStart"/>
            <w:r w:rsidRPr="00F029A4">
              <w:rPr>
                <w:rFonts w:asciiTheme="minorHAnsi" w:hAnsiTheme="minorHAnsi" w:cstheme="minorHAnsi"/>
                <w:sz w:val="20"/>
                <w:szCs w:val="20"/>
              </w:rPr>
              <w:t>D.Lgs.</w:t>
            </w:r>
            <w:proofErr w:type="spellEnd"/>
            <w:r w:rsidRPr="00F029A4">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27AEA449" w14:textId="77777777" w:rsidR="004D172A" w:rsidRDefault="004D172A" w:rsidP="00373B73">
            <w:pPr>
              <w:rPr>
                <w:rFonts w:asciiTheme="minorHAnsi" w:hAnsiTheme="minorHAnsi" w:cstheme="minorHAnsi"/>
                <w:sz w:val="22"/>
              </w:rPr>
            </w:pPr>
          </w:p>
          <w:p w14:paraId="10536A4F" w14:textId="77777777" w:rsidR="00373B73" w:rsidRDefault="00373B73" w:rsidP="00373B73">
            <w:pPr>
              <w:rPr>
                <w:rFonts w:asciiTheme="minorHAnsi" w:hAnsiTheme="minorHAnsi" w:cstheme="minorHAnsi"/>
                <w:sz w:val="22"/>
              </w:rPr>
            </w:pPr>
          </w:p>
          <w:p w14:paraId="1EE6B910" w14:textId="77777777" w:rsidR="00373B73" w:rsidRDefault="00373B73" w:rsidP="00373B73">
            <w:pPr>
              <w:rPr>
                <w:rFonts w:asciiTheme="minorHAnsi" w:hAnsiTheme="minorHAnsi" w:cstheme="minorHAnsi"/>
                <w:sz w:val="22"/>
              </w:rPr>
            </w:pPr>
            <w:r>
              <w:rPr>
                <w:rFonts w:asciiTheme="minorHAnsi" w:hAnsiTheme="minorHAnsi" w:cstheme="minorHAnsi"/>
                <w:sz w:val="22"/>
              </w:rPr>
              <w:t xml:space="preserve">a) </w:t>
            </w:r>
          </w:p>
          <w:p w14:paraId="16AA733E" w14:textId="77777777" w:rsidR="00373B73" w:rsidRDefault="00373B73" w:rsidP="00373B73">
            <w:pPr>
              <w:rPr>
                <w:rFonts w:asciiTheme="minorHAnsi" w:hAnsiTheme="minorHAnsi" w:cstheme="minorHAnsi"/>
                <w:sz w:val="22"/>
              </w:rPr>
            </w:pPr>
          </w:p>
          <w:p w14:paraId="62EDD1A0" w14:textId="77777777" w:rsidR="00373B73" w:rsidRDefault="00373B73" w:rsidP="00373B73">
            <w:pPr>
              <w:rPr>
                <w:rFonts w:asciiTheme="minorHAnsi" w:hAnsiTheme="minorHAnsi" w:cstheme="minorHAnsi"/>
                <w:sz w:val="22"/>
              </w:rPr>
            </w:pPr>
          </w:p>
          <w:p w14:paraId="2A8AA6CC" w14:textId="77777777" w:rsidR="00373B73" w:rsidRDefault="00373B73" w:rsidP="00373B73">
            <w:pPr>
              <w:rPr>
                <w:rFonts w:asciiTheme="minorHAnsi" w:hAnsiTheme="minorHAnsi" w:cstheme="minorHAnsi"/>
                <w:sz w:val="22"/>
              </w:rPr>
            </w:pPr>
          </w:p>
          <w:p w14:paraId="63B38302" w14:textId="77777777" w:rsidR="00373B73" w:rsidRDefault="00373B73" w:rsidP="00373B73">
            <w:pPr>
              <w:rPr>
                <w:rFonts w:asciiTheme="minorHAnsi" w:hAnsiTheme="minorHAnsi" w:cstheme="minorHAnsi"/>
                <w:sz w:val="22"/>
              </w:rPr>
            </w:pPr>
            <w:r>
              <w:rPr>
                <w:rFonts w:asciiTheme="minorHAnsi" w:hAnsiTheme="minorHAnsi" w:cstheme="minorHAnsi"/>
                <w:sz w:val="22"/>
              </w:rPr>
              <w:t xml:space="preserve">b) </w:t>
            </w:r>
          </w:p>
          <w:p w14:paraId="79030E84" w14:textId="77777777" w:rsidR="00373B73" w:rsidRDefault="00373B73" w:rsidP="00373B73">
            <w:pPr>
              <w:rPr>
                <w:rFonts w:asciiTheme="minorHAnsi" w:hAnsiTheme="minorHAnsi" w:cstheme="minorHAnsi"/>
                <w:sz w:val="22"/>
              </w:rPr>
            </w:pPr>
          </w:p>
          <w:p w14:paraId="27B41A06" w14:textId="77777777" w:rsidR="00373B73" w:rsidRDefault="00373B73" w:rsidP="00373B73">
            <w:pPr>
              <w:rPr>
                <w:rFonts w:asciiTheme="minorHAnsi" w:hAnsiTheme="minorHAnsi" w:cstheme="minorHAnsi"/>
                <w:sz w:val="22"/>
              </w:rPr>
            </w:pPr>
            <w:r>
              <w:rPr>
                <w:rFonts w:asciiTheme="minorHAnsi" w:hAnsiTheme="minorHAnsi" w:cstheme="minorHAnsi"/>
                <w:sz w:val="22"/>
              </w:rPr>
              <w:t xml:space="preserve">c) </w:t>
            </w:r>
          </w:p>
          <w:p w14:paraId="66414477" w14:textId="77777777" w:rsidR="00373B73" w:rsidRDefault="00373B73" w:rsidP="00373B73">
            <w:pPr>
              <w:rPr>
                <w:rFonts w:asciiTheme="minorHAnsi" w:hAnsiTheme="minorHAnsi" w:cstheme="minorHAnsi"/>
                <w:sz w:val="22"/>
              </w:rPr>
            </w:pPr>
          </w:p>
          <w:p w14:paraId="13823C9F" w14:textId="77777777" w:rsidR="00373B73" w:rsidRDefault="00373B73" w:rsidP="00373B73">
            <w:pPr>
              <w:rPr>
                <w:rFonts w:asciiTheme="minorHAnsi" w:hAnsiTheme="minorHAnsi" w:cstheme="minorHAnsi"/>
                <w:sz w:val="22"/>
              </w:rPr>
            </w:pPr>
          </w:p>
          <w:p w14:paraId="24915CCE" w14:textId="77777777" w:rsidR="00373B73" w:rsidRDefault="00373B73" w:rsidP="00373B73">
            <w:pPr>
              <w:rPr>
                <w:rFonts w:asciiTheme="minorHAnsi" w:hAnsiTheme="minorHAnsi" w:cstheme="minorHAnsi"/>
                <w:sz w:val="22"/>
              </w:rPr>
            </w:pPr>
            <w:r>
              <w:rPr>
                <w:rFonts w:asciiTheme="minorHAnsi" w:hAnsiTheme="minorHAnsi" w:cstheme="minorHAnsi"/>
                <w:sz w:val="22"/>
              </w:rPr>
              <w:t xml:space="preserve">d) </w:t>
            </w:r>
          </w:p>
          <w:p w14:paraId="444C58BB" w14:textId="77777777" w:rsidR="00373B73" w:rsidRDefault="00373B73" w:rsidP="00373B73">
            <w:pPr>
              <w:rPr>
                <w:rFonts w:asciiTheme="minorHAnsi" w:hAnsiTheme="minorHAnsi" w:cstheme="minorHAnsi"/>
                <w:sz w:val="22"/>
              </w:rPr>
            </w:pPr>
          </w:p>
          <w:p w14:paraId="1A0F21C2" w14:textId="77777777" w:rsidR="00373B73" w:rsidRDefault="00373B73" w:rsidP="00373B73">
            <w:pPr>
              <w:rPr>
                <w:rFonts w:asciiTheme="minorHAnsi" w:hAnsiTheme="minorHAnsi" w:cstheme="minorHAnsi"/>
                <w:sz w:val="22"/>
              </w:rPr>
            </w:pPr>
          </w:p>
          <w:p w14:paraId="563CADC2" w14:textId="77777777" w:rsidR="00373B73" w:rsidRDefault="00373B73" w:rsidP="00373B73">
            <w:pPr>
              <w:rPr>
                <w:rFonts w:asciiTheme="minorHAnsi" w:hAnsiTheme="minorHAnsi" w:cstheme="minorHAnsi"/>
                <w:sz w:val="22"/>
              </w:rPr>
            </w:pPr>
          </w:p>
          <w:p w14:paraId="757E8C8A" w14:textId="77777777" w:rsidR="00373B73" w:rsidRDefault="00373B73" w:rsidP="00373B73">
            <w:pPr>
              <w:rPr>
                <w:rFonts w:asciiTheme="minorHAnsi" w:hAnsiTheme="minorHAnsi" w:cstheme="minorHAnsi"/>
                <w:sz w:val="22"/>
              </w:rPr>
            </w:pPr>
          </w:p>
          <w:p w14:paraId="71D803F1" w14:textId="77777777" w:rsidR="00373B73" w:rsidRDefault="00373B73" w:rsidP="00373B73">
            <w:pPr>
              <w:rPr>
                <w:rFonts w:asciiTheme="minorHAnsi" w:hAnsiTheme="minorHAnsi" w:cstheme="minorHAnsi"/>
                <w:sz w:val="22"/>
              </w:rPr>
            </w:pPr>
            <w:r>
              <w:rPr>
                <w:rFonts w:asciiTheme="minorHAnsi" w:hAnsiTheme="minorHAnsi" w:cstheme="minorHAnsi"/>
                <w:sz w:val="22"/>
              </w:rPr>
              <w:t xml:space="preserve">e) </w:t>
            </w:r>
          </w:p>
          <w:p w14:paraId="57FFEAB1" w14:textId="77777777" w:rsidR="00373B73" w:rsidRDefault="00373B73" w:rsidP="00373B73">
            <w:pPr>
              <w:rPr>
                <w:rFonts w:asciiTheme="minorHAnsi" w:hAnsiTheme="minorHAnsi" w:cstheme="minorHAnsi"/>
                <w:sz w:val="22"/>
              </w:rPr>
            </w:pPr>
          </w:p>
          <w:p w14:paraId="7E32C062" w14:textId="77777777" w:rsidR="00373B73" w:rsidRDefault="00373B73" w:rsidP="00373B73">
            <w:pPr>
              <w:rPr>
                <w:rFonts w:asciiTheme="minorHAnsi" w:hAnsiTheme="minorHAnsi" w:cstheme="minorHAnsi"/>
                <w:sz w:val="22"/>
              </w:rPr>
            </w:pPr>
          </w:p>
          <w:p w14:paraId="06B4D563" w14:textId="77777777" w:rsidR="00373B73" w:rsidRDefault="00373B73" w:rsidP="00373B73">
            <w:pPr>
              <w:rPr>
                <w:rFonts w:asciiTheme="minorHAnsi" w:hAnsiTheme="minorHAnsi" w:cstheme="minorHAnsi"/>
                <w:sz w:val="22"/>
              </w:rPr>
            </w:pPr>
          </w:p>
          <w:p w14:paraId="2B1BA033" w14:textId="77777777" w:rsidR="00373B73" w:rsidRDefault="00373B73" w:rsidP="00373B73">
            <w:pPr>
              <w:rPr>
                <w:rFonts w:asciiTheme="minorHAnsi" w:hAnsiTheme="minorHAnsi" w:cstheme="minorHAnsi"/>
                <w:sz w:val="22"/>
              </w:rPr>
            </w:pPr>
          </w:p>
          <w:p w14:paraId="44EE868D" w14:textId="5AC2ADB9" w:rsidR="00373B73" w:rsidRPr="008438CE" w:rsidRDefault="00373B73" w:rsidP="00373B73">
            <w:pPr>
              <w:rPr>
                <w:rFonts w:asciiTheme="minorHAnsi" w:hAnsiTheme="minorHAnsi" w:cstheme="minorHAnsi"/>
                <w:sz w:val="22"/>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ACABC3" w14:textId="77777777" w:rsidR="004D172A" w:rsidRPr="008438CE" w:rsidRDefault="004D172A" w:rsidP="004D172A">
            <w:pPr>
              <w:pStyle w:val="Paragrafoelenco1"/>
              <w:ind w:left="0"/>
              <w:rPr>
                <w:rFonts w:asciiTheme="minorHAnsi" w:hAnsiTheme="minorHAnsi" w:cstheme="minorHAnsi"/>
                <w:sz w:val="22"/>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4617D4" w14:textId="77777777" w:rsidR="004D172A" w:rsidRPr="008438CE" w:rsidRDefault="004D172A" w:rsidP="004D172A">
            <w:pPr>
              <w:jc w:val="center"/>
              <w:rPr>
                <w:rFonts w:asciiTheme="minorHAnsi" w:hAnsiTheme="minorHAnsi" w:cstheme="minorHAnsi"/>
                <w:b/>
                <w:bCs/>
                <w:i/>
                <w:iCs/>
                <w:sz w:val="22"/>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0CFE81" w14:textId="77777777" w:rsidR="004D172A" w:rsidRPr="008438CE" w:rsidRDefault="004D172A" w:rsidP="004D172A">
            <w:pPr>
              <w:jc w:val="center"/>
              <w:rPr>
                <w:rFonts w:asciiTheme="minorHAnsi" w:hAnsiTheme="minorHAnsi" w:cstheme="minorHAnsi"/>
                <w:b/>
                <w:bCs/>
                <w:sz w:val="22"/>
              </w:rPr>
            </w:pPr>
          </w:p>
        </w:tc>
      </w:tr>
      <w:tr w:rsidR="00363594" w:rsidRPr="00664359" w14:paraId="4164E2E2" w14:textId="77777777" w:rsidTr="00373B73">
        <w:trPr>
          <w:trHeight w:val="119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EE0E0B" w14:textId="77777777" w:rsidR="00363594" w:rsidRPr="00363594" w:rsidRDefault="00363594" w:rsidP="00363594">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 soggetti</w:t>
            </w:r>
            <w:r w:rsidRPr="00363594">
              <w:rPr>
                <w:rFonts w:asciiTheme="minorHAnsi" w:hAnsiTheme="minorHAnsi" w:cstheme="minorHAnsi"/>
                <w:sz w:val="20"/>
                <w:szCs w:val="20"/>
              </w:rPr>
              <w:t xml:space="preserve"> invita</w:t>
            </w:r>
            <w:r>
              <w:rPr>
                <w:rFonts w:asciiTheme="minorHAnsi" w:hAnsiTheme="minorHAnsi" w:cstheme="minorHAnsi"/>
                <w:sz w:val="20"/>
                <w:szCs w:val="20"/>
              </w:rPr>
              <w:t>ti a</w:t>
            </w:r>
            <w:r w:rsidRPr="00363594">
              <w:rPr>
                <w:rFonts w:asciiTheme="minorHAnsi" w:hAnsiTheme="minorHAnsi" w:cstheme="minorHAnsi"/>
                <w:sz w:val="20"/>
                <w:szCs w:val="20"/>
              </w:rPr>
              <w:t xml:space="preserve"> presentare offerta</w:t>
            </w:r>
            <w:r>
              <w:rPr>
                <w:rFonts w:asciiTheme="minorHAnsi" w:hAnsiTheme="minorHAnsi" w:cstheme="minorHAnsi"/>
                <w:sz w:val="20"/>
                <w:szCs w:val="20"/>
              </w:rPr>
              <w:t xml:space="preserve"> sono stati selezionati </w:t>
            </w:r>
            <w:r w:rsidRPr="00363594">
              <w:rPr>
                <w:rFonts w:asciiTheme="minorHAnsi" w:hAnsiTheme="minorHAnsi" w:cstheme="minorHAnsi"/>
                <w:sz w:val="20"/>
                <w:szCs w:val="20"/>
              </w:rPr>
              <w:t>a seguito di indagine di mercato o attingendo dall’elenco degli operatori economici</w:t>
            </w:r>
            <w:r>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9DAF1A" w14:textId="77777777" w:rsidR="00363594" w:rsidRPr="00664359" w:rsidRDefault="00363594"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5370C8" w14:textId="77777777" w:rsidR="00363594" w:rsidRDefault="00363594" w:rsidP="009029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 xml:space="preserve">Avviso di manifestazione di interesse </w:t>
            </w:r>
          </w:p>
          <w:p w14:paraId="691A77B4" w14:textId="77777777" w:rsidR="00363594" w:rsidRDefault="00363594" w:rsidP="009029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Elenco degli operatori economici</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6F266F" w14:textId="77777777" w:rsidR="00363594" w:rsidRPr="00664359" w:rsidRDefault="00363594"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223555" w14:textId="77777777" w:rsidR="00363594" w:rsidRPr="00664359" w:rsidRDefault="00363594" w:rsidP="004D172A">
            <w:pPr>
              <w:jc w:val="both"/>
              <w:rPr>
                <w:rFonts w:asciiTheme="minorHAnsi" w:hAnsiTheme="minorHAnsi" w:cstheme="minorHAnsi"/>
                <w:b/>
                <w:sz w:val="20"/>
                <w:szCs w:val="20"/>
              </w:rPr>
            </w:pPr>
          </w:p>
        </w:tc>
      </w:tr>
      <w:tr w:rsidR="009029FC" w:rsidRPr="00664359" w14:paraId="02CD532F" w14:textId="77777777" w:rsidTr="00373B73">
        <w:trPr>
          <w:trHeight w:val="119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7EDBA0" w14:textId="6078BF59" w:rsidR="009029FC" w:rsidRPr="00664359" w:rsidRDefault="009029FC" w:rsidP="00693E70">
            <w:pPr>
              <w:pStyle w:val="Paragrafoelenco1"/>
              <w:numPr>
                <w:ilvl w:val="0"/>
                <w:numId w:val="48"/>
              </w:numPr>
              <w:spacing w:before="120" w:line="276" w:lineRule="auto"/>
              <w:jc w:val="both"/>
              <w:rPr>
                <w:rFonts w:asciiTheme="minorHAnsi" w:hAnsiTheme="minorHAnsi" w:cstheme="minorHAnsi"/>
                <w:sz w:val="20"/>
                <w:szCs w:val="20"/>
              </w:rPr>
            </w:pPr>
            <w:r w:rsidRPr="00792017">
              <w:rPr>
                <w:rFonts w:asciiTheme="minorHAnsi" w:hAnsiTheme="minorHAnsi" w:cstheme="minorHAnsi"/>
                <w:sz w:val="20"/>
                <w:szCs w:val="20"/>
              </w:rPr>
              <w:t>Nei documenti posti a base di gara, i costi della sicurezza sono scorporati dal costo dell'importo assoggettato al ribasso ai sensi dell’art. 23, comma 16 del d.lgs.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BC6BF6"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865FE3" w14:textId="77777777" w:rsidR="009029FC" w:rsidRDefault="009029FC" w:rsidP="009029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 xml:space="preserve">Determina a contrarre </w:t>
            </w:r>
          </w:p>
          <w:p w14:paraId="6A193EAF" w14:textId="77777777" w:rsidR="009029FC" w:rsidRDefault="009029FC" w:rsidP="009029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Bando di gara</w:t>
            </w:r>
          </w:p>
          <w:p w14:paraId="6586BAC1" w14:textId="77777777" w:rsidR="009029FC" w:rsidRDefault="009029FC" w:rsidP="009029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 xml:space="preserve">Disciplinare di gara </w:t>
            </w:r>
          </w:p>
          <w:p w14:paraId="7CB76FA0" w14:textId="77777777" w:rsidR="009029FC" w:rsidRPr="00664359" w:rsidRDefault="009029FC" w:rsidP="00610E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Capitolato di gara</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425473" w14:textId="77777777" w:rsidR="009029FC" w:rsidRPr="00664359" w:rsidRDefault="009029FC"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AE750E" w14:textId="77777777" w:rsidR="009029FC" w:rsidRPr="00664359" w:rsidRDefault="009029FC" w:rsidP="004D172A">
            <w:pPr>
              <w:jc w:val="both"/>
              <w:rPr>
                <w:rFonts w:asciiTheme="minorHAnsi" w:hAnsiTheme="minorHAnsi" w:cstheme="minorHAnsi"/>
                <w:b/>
                <w:sz w:val="20"/>
                <w:szCs w:val="20"/>
              </w:rPr>
            </w:pPr>
          </w:p>
        </w:tc>
      </w:tr>
      <w:tr w:rsidR="003D5858" w:rsidRPr="00664359" w14:paraId="57A0C909" w14:textId="77777777" w:rsidTr="00373B73">
        <w:trPr>
          <w:trHeight w:val="119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F6A727" w14:textId="5C68960A" w:rsidR="003D5858" w:rsidRPr="00792017" w:rsidRDefault="003D5858"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Qualora ci siano rischi da interferenza, è stato redatto il DUVRI (art. 26 d.lgs. 81/2008)?</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774495" w14:textId="77777777" w:rsidR="003D5858" w:rsidRPr="00664359" w:rsidRDefault="003D5858"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8ED18F" w14:textId="3EDE7E74" w:rsidR="003D5858" w:rsidRDefault="003D5858" w:rsidP="009029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D</w:t>
            </w:r>
            <w:r w:rsidR="003C3447">
              <w:rPr>
                <w:rFonts w:asciiTheme="minorHAnsi" w:hAnsiTheme="minorHAnsi" w:cstheme="minorHAnsi"/>
                <w:sz w:val="20"/>
                <w:szCs w:val="20"/>
              </w:rPr>
              <w:t>UVRI</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0A3516" w14:textId="77777777" w:rsidR="003D5858" w:rsidRPr="00664359" w:rsidRDefault="003D5858"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A37A89" w14:textId="77777777" w:rsidR="003D5858" w:rsidRPr="00664359" w:rsidRDefault="003D5858" w:rsidP="004D172A">
            <w:pPr>
              <w:jc w:val="both"/>
              <w:rPr>
                <w:rFonts w:asciiTheme="minorHAnsi" w:hAnsiTheme="minorHAnsi" w:cstheme="minorHAnsi"/>
                <w:b/>
                <w:sz w:val="20"/>
                <w:szCs w:val="20"/>
              </w:rPr>
            </w:pPr>
          </w:p>
        </w:tc>
      </w:tr>
      <w:tr w:rsidR="004D172A" w:rsidRPr="00664359" w14:paraId="267A3392" w14:textId="77777777" w:rsidTr="00373B73">
        <w:trPr>
          <w:trHeight w:val="119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FCF54A"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color w:val="FF0000"/>
                <w:sz w:val="20"/>
                <w:szCs w:val="20"/>
              </w:rPr>
            </w:pPr>
            <w:r w:rsidRPr="00664359">
              <w:rPr>
                <w:rFonts w:asciiTheme="minorHAnsi" w:hAnsiTheme="minorHAnsi" w:cstheme="minorHAnsi"/>
                <w:sz w:val="20"/>
                <w:szCs w:val="20"/>
              </w:rPr>
              <w:t>La stazione appaltante ha individuato gli operatori economici secondo i principi stabiliti dall’art. 30</w:t>
            </w:r>
            <w:r w:rsidR="00497448">
              <w:rPr>
                <w:rFonts w:asciiTheme="minorHAnsi" w:hAnsiTheme="minorHAnsi" w:cstheme="minorHAnsi"/>
                <w:sz w:val="20"/>
                <w:szCs w:val="20"/>
              </w:rPr>
              <w:t>,</w:t>
            </w:r>
            <w:r w:rsidRPr="00664359">
              <w:rPr>
                <w:rFonts w:asciiTheme="minorHAnsi" w:hAnsiTheme="minorHAnsi" w:cstheme="minorHAnsi"/>
                <w:sz w:val="20"/>
                <w:szCs w:val="20"/>
              </w:rPr>
              <w:t xml:space="preserve"> comma 1 del d.lgs. 50/2016 (principio di concorrenza, non discriminazione, trasparenza, proporzionalità nonché il rispetto del principio di rotazione art. 36, comma 1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5AC8BE" w14:textId="77777777" w:rsidR="004D172A" w:rsidRPr="00664359"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D3D59F" w14:textId="77777777" w:rsidR="004D172A" w:rsidRPr="00664359" w:rsidRDefault="004D172A" w:rsidP="004D172A">
            <w:pPr>
              <w:pStyle w:val="Paragrafoelenco"/>
              <w:numPr>
                <w:ilvl w:val="0"/>
                <w:numId w:val="3"/>
              </w:numPr>
              <w:ind w:left="360"/>
              <w:contextualSpacing/>
              <w:jc w:val="both"/>
              <w:rPr>
                <w:rFonts w:asciiTheme="minorHAnsi" w:hAnsiTheme="minorHAnsi" w:cstheme="minorHAnsi"/>
                <w:sz w:val="20"/>
                <w:szCs w:val="20"/>
              </w:rPr>
            </w:pPr>
            <w:r w:rsidRPr="00664359">
              <w:rPr>
                <w:rFonts w:asciiTheme="minorHAnsi" w:hAnsiTheme="minorHAnsi" w:cstheme="minorHAnsi"/>
                <w:sz w:val="20"/>
                <w:szCs w:val="20"/>
              </w:rPr>
              <w:t xml:space="preserve">Attestazione del RUP </w:t>
            </w:r>
          </w:p>
          <w:p w14:paraId="72B7223B" w14:textId="77777777" w:rsidR="004D172A" w:rsidRPr="00664359" w:rsidRDefault="004D172A" w:rsidP="004D172A">
            <w:pPr>
              <w:pStyle w:val="Paragrafoelenco"/>
              <w:numPr>
                <w:ilvl w:val="0"/>
                <w:numId w:val="3"/>
              </w:numPr>
              <w:ind w:left="360"/>
              <w:contextualSpacing/>
              <w:jc w:val="both"/>
              <w:rPr>
                <w:rFonts w:asciiTheme="minorHAnsi" w:hAnsiTheme="minorHAnsi" w:cstheme="minorHAnsi"/>
                <w:sz w:val="20"/>
                <w:szCs w:val="20"/>
              </w:rPr>
            </w:pPr>
            <w:r w:rsidRPr="00664359">
              <w:rPr>
                <w:rFonts w:asciiTheme="minorHAnsi" w:hAnsiTheme="minorHAnsi" w:cstheme="minorHAnsi"/>
                <w:sz w:val="20"/>
                <w:szCs w:val="20"/>
              </w:rPr>
              <w:t>Determina a contrarre</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A919CE"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4FF516" w14:textId="77777777" w:rsidR="004D172A" w:rsidRPr="00664359" w:rsidRDefault="004D172A" w:rsidP="004D172A">
            <w:pPr>
              <w:jc w:val="both"/>
              <w:rPr>
                <w:rFonts w:asciiTheme="minorHAnsi" w:hAnsiTheme="minorHAnsi" w:cstheme="minorHAnsi"/>
                <w:b/>
                <w:sz w:val="20"/>
                <w:szCs w:val="20"/>
              </w:rPr>
            </w:pPr>
          </w:p>
        </w:tc>
      </w:tr>
      <w:tr w:rsidR="00BE3399" w:rsidRPr="00664359" w14:paraId="51BE7D4E" w14:textId="77777777" w:rsidTr="00373B73">
        <w:trPr>
          <w:trHeight w:val="119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193511" w14:textId="78A6104A" w:rsidR="00BE3399" w:rsidRDefault="00BE3399" w:rsidP="00BE3399">
            <w:pPr>
              <w:pStyle w:val="Paragrafoelenco1"/>
              <w:numPr>
                <w:ilvl w:val="0"/>
                <w:numId w:val="48"/>
              </w:numPr>
              <w:spacing w:before="120" w:line="276" w:lineRule="auto"/>
              <w:jc w:val="both"/>
              <w:rPr>
                <w:rFonts w:asciiTheme="minorHAnsi" w:hAnsiTheme="minorHAnsi" w:cstheme="minorHAnsi"/>
                <w:sz w:val="20"/>
                <w:szCs w:val="20"/>
              </w:rPr>
            </w:pPr>
            <w:r w:rsidRPr="00BE3399">
              <w:rPr>
                <w:rFonts w:asciiTheme="minorHAnsi" w:hAnsiTheme="minorHAnsi" w:cstheme="minorHAnsi"/>
                <w:sz w:val="20"/>
                <w:szCs w:val="20"/>
              </w:rPr>
              <w:t>I concorrenti hanno presentato il Documento di Gara Unico Europeo (DGUE) ai sensi dell’art. 85,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159C87" w14:textId="77777777" w:rsidR="00BE3399" w:rsidRPr="00664359" w:rsidRDefault="00BE3399"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22A83B" w14:textId="77777777" w:rsidR="00BE3399" w:rsidRPr="00BE3399" w:rsidRDefault="00BE3399">
            <w:pPr>
              <w:contextualSpacing/>
              <w:jc w:val="both"/>
              <w:rPr>
                <w:rFonts w:asciiTheme="minorHAnsi" w:hAnsiTheme="minorHAnsi" w:cstheme="minorHAnsi"/>
                <w:sz w:val="20"/>
                <w:szCs w:val="20"/>
              </w:rPr>
            </w:pPr>
            <w:r>
              <w:rPr>
                <w:rFonts w:asciiTheme="minorHAnsi" w:hAnsiTheme="minorHAnsi" w:cstheme="minorHAnsi"/>
                <w:sz w:val="20"/>
                <w:szCs w:val="20"/>
              </w:rPr>
              <w:t>DGUE</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9CBA52" w14:textId="77777777" w:rsidR="00BE3399" w:rsidRPr="00664359" w:rsidRDefault="00BE3399"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A4C24B" w14:textId="77777777" w:rsidR="00BE3399" w:rsidRPr="00664359" w:rsidRDefault="00BE3399" w:rsidP="004D172A">
            <w:pPr>
              <w:jc w:val="both"/>
              <w:rPr>
                <w:rFonts w:asciiTheme="minorHAnsi" w:hAnsiTheme="minorHAnsi" w:cstheme="minorHAnsi"/>
                <w:b/>
                <w:sz w:val="20"/>
                <w:szCs w:val="20"/>
              </w:rPr>
            </w:pPr>
          </w:p>
        </w:tc>
      </w:tr>
      <w:tr w:rsidR="00740DE2" w:rsidRPr="00664359" w14:paraId="7858EAC4" w14:textId="77777777" w:rsidTr="00373B73">
        <w:trPr>
          <w:trHeight w:val="119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D9ECCF" w14:textId="77777777" w:rsidR="00740DE2" w:rsidRPr="00664359" w:rsidRDefault="00740DE2"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Il reinvito del contraente uscente è supportato da una congrua motivazione?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5E8204" w14:textId="77777777" w:rsidR="00740DE2" w:rsidRPr="00664359" w:rsidRDefault="00740DE2"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AE8B81" w14:textId="77777777" w:rsidR="00740DE2" w:rsidRPr="00792017" w:rsidRDefault="00740DE2" w:rsidP="00792017">
            <w:pPr>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2A823E" w14:textId="77777777" w:rsidR="00740DE2" w:rsidRPr="00664359" w:rsidRDefault="00740DE2"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D36F13" w14:textId="77777777" w:rsidR="00740DE2" w:rsidRPr="00664359" w:rsidRDefault="00740DE2" w:rsidP="004D172A">
            <w:pPr>
              <w:jc w:val="both"/>
              <w:rPr>
                <w:rFonts w:asciiTheme="minorHAnsi" w:hAnsiTheme="minorHAnsi" w:cstheme="minorHAnsi"/>
                <w:b/>
                <w:sz w:val="20"/>
                <w:szCs w:val="20"/>
              </w:rPr>
            </w:pPr>
          </w:p>
        </w:tc>
      </w:tr>
      <w:tr w:rsidR="004D172A" w:rsidRPr="00664359" w14:paraId="040BFB83" w14:textId="77777777" w:rsidTr="00373B73">
        <w:trPr>
          <w:trHeight w:val="338"/>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334A42"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 xml:space="preserve">In caso di aggiudicazione con il criterio dell’offerta economicamente più vantaggiosa individuata sulla base del </w:t>
            </w:r>
            <w:r w:rsidR="003528F9">
              <w:rPr>
                <w:rFonts w:asciiTheme="minorHAnsi" w:hAnsiTheme="minorHAnsi" w:cstheme="minorHAnsi"/>
                <w:sz w:val="20"/>
                <w:szCs w:val="20"/>
              </w:rPr>
              <w:t>miglior rapporto qualità/prezzo</w:t>
            </w:r>
            <w:r w:rsidRPr="00664359">
              <w:rPr>
                <w:rFonts w:asciiTheme="minorHAnsi" w:hAnsiTheme="minorHAnsi" w:cstheme="minorHAnsi"/>
                <w:sz w:val="20"/>
                <w:szCs w:val="20"/>
              </w:rPr>
              <w:t>:</w:t>
            </w:r>
          </w:p>
          <w:p w14:paraId="78B46C90" w14:textId="74F8EAFA" w:rsidR="004D172A" w:rsidRDefault="004D3EC0" w:rsidP="004D172A">
            <w:pPr>
              <w:pStyle w:val="Paragrafoelenco1"/>
              <w:numPr>
                <w:ilvl w:val="0"/>
                <w:numId w:val="26"/>
              </w:numPr>
              <w:spacing w:before="120" w:after="160" w:line="276" w:lineRule="auto"/>
              <w:jc w:val="both"/>
              <w:rPr>
                <w:rFonts w:asciiTheme="minorHAnsi" w:hAnsiTheme="minorHAnsi" w:cstheme="minorHAnsi"/>
                <w:sz w:val="20"/>
                <w:szCs w:val="20"/>
              </w:rPr>
            </w:pPr>
            <w:r w:rsidRPr="00664359">
              <w:rPr>
                <w:rFonts w:asciiTheme="minorHAnsi" w:hAnsiTheme="minorHAnsi" w:cstheme="minorHAnsi"/>
                <w:sz w:val="20"/>
                <w:szCs w:val="20"/>
              </w:rPr>
              <w:t xml:space="preserve">la commissione giudicatrice </w:t>
            </w:r>
            <w:r w:rsidR="004D172A" w:rsidRPr="00664359">
              <w:rPr>
                <w:rFonts w:asciiTheme="minorHAnsi" w:hAnsiTheme="minorHAnsi" w:cstheme="minorHAnsi"/>
                <w:sz w:val="20"/>
                <w:szCs w:val="20"/>
              </w:rPr>
              <w:t xml:space="preserve">è stata nominata successivamente alla scadenza dei termini per </w:t>
            </w:r>
            <w:r w:rsidR="003528F9">
              <w:rPr>
                <w:rFonts w:asciiTheme="minorHAnsi" w:hAnsiTheme="minorHAnsi" w:cstheme="minorHAnsi"/>
                <w:sz w:val="20"/>
                <w:szCs w:val="20"/>
              </w:rPr>
              <w:t>la presentazione delle offerte?</w:t>
            </w:r>
          </w:p>
          <w:p w14:paraId="719DBBAD" w14:textId="77777777" w:rsidR="00880733" w:rsidRPr="00880733" w:rsidRDefault="00880733" w:rsidP="000D43F8">
            <w:pPr>
              <w:pStyle w:val="Paragrafoelenco"/>
              <w:numPr>
                <w:ilvl w:val="0"/>
                <w:numId w:val="26"/>
              </w:numPr>
              <w:jc w:val="both"/>
              <w:rPr>
                <w:rFonts w:asciiTheme="minorHAnsi" w:hAnsiTheme="minorHAnsi" w:cstheme="minorHAnsi"/>
                <w:sz w:val="20"/>
                <w:szCs w:val="20"/>
              </w:rPr>
            </w:pPr>
            <w:r w:rsidRPr="00880733">
              <w:rPr>
                <w:rFonts w:asciiTheme="minorHAnsi" w:hAnsiTheme="minorHAnsi" w:cstheme="minorHAnsi"/>
                <w:sz w:val="20"/>
                <w:szCs w:val="20"/>
              </w:rPr>
              <w:t xml:space="preserve">i membri della commissione giudicatrice hanno reso la dichiarazione sulla insussistenza di cause di </w:t>
            </w:r>
            <w:r w:rsidRPr="00880733">
              <w:rPr>
                <w:rFonts w:asciiTheme="minorHAnsi" w:hAnsiTheme="minorHAnsi" w:cstheme="minorHAnsi"/>
                <w:sz w:val="20"/>
                <w:szCs w:val="20"/>
              </w:rPr>
              <w:lastRenderedPageBreak/>
              <w:t>incompatibilità in data successiva alla scadenza dei termini per la presentazione delle offerte?</w:t>
            </w:r>
          </w:p>
          <w:p w14:paraId="3CB5BF0F" w14:textId="77777777" w:rsidR="004D172A" w:rsidRPr="00664359" w:rsidRDefault="004D3EC0" w:rsidP="004D172A">
            <w:pPr>
              <w:pStyle w:val="Paragrafoelenco1"/>
              <w:numPr>
                <w:ilvl w:val="0"/>
                <w:numId w:val="26"/>
              </w:numPr>
              <w:spacing w:before="120" w:after="160" w:line="276" w:lineRule="auto"/>
              <w:jc w:val="both"/>
              <w:rPr>
                <w:rFonts w:asciiTheme="minorHAnsi" w:hAnsiTheme="minorHAnsi" w:cstheme="minorHAnsi"/>
                <w:sz w:val="20"/>
                <w:szCs w:val="20"/>
              </w:rPr>
            </w:pPr>
            <w:r w:rsidRPr="00664359">
              <w:rPr>
                <w:rFonts w:asciiTheme="minorHAnsi" w:hAnsiTheme="minorHAnsi" w:cstheme="minorHAnsi"/>
                <w:sz w:val="20"/>
                <w:szCs w:val="20"/>
              </w:rPr>
              <w:t xml:space="preserve">la commissione giudicatrice </w:t>
            </w:r>
            <w:r w:rsidR="004D172A" w:rsidRPr="00664359">
              <w:rPr>
                <w:rFonts w:asciiTheme="minorHAnsi" w:hAnsiTheme="minorHAnsi" w:cstheme="minorHAnsi"/>
                <w:sz w:val="20"/>
                <w:szCs w:val="20"/>
              </w:rPr>
              <w:t>è composta da un numero dispari di componenti, in numero massimo di cinque, esperti nello specifico settore cui si riferisce l’oggetto del contratto?</w:t>
            </w:r>
          </w:p>
          <w:p w14:paraId="236F67E9" w14:textId="77777777" w:rsidR="004D172A" w:rsidRDefault="00DD5B87" w:rsidP="004D172A">
            <w:pPr>
              <w:pStyle w:val="Paragrafoelenco1"/>
              <w:numPr>
                <w:ilvl w:val="0"/>
                <w:numId w:val="26"/>
              </w:numPr>
              <w:spacing w:before="120" w:after="160" w:line="276" w:lineRule="auto"/>
              <w:jc w:val="both"/>
              <w:rPr>
                <w:rFonts w:asciiTheme="minorHAnsi" w:hAnsiTheme="minorHAnsi" w:cstheme="minorHAnsi"/>
                <w:sz w:val="20"/>
                <w:szCs w:val="20"/>
              </w:rPr>
            </w:pPr>
            <w:r>
              <w:rPr>
                <w:rFonts w:asciiTheme="minorHAnsi" w:hAnsiTheme="minorHAnsi" w:cstheme="minorHAnsi"/>
                <w:sz w:val="20"/>
                <w:szCs w:val="20"/>
              </w:rPr>
              <w:t>I</w:t>
            </w:r>
            <w:r w:rsidR="004D172A" w:rsidRPr="00664359">
              <w:rPr>
                <w:rFonts w:asciiTheme="minorHAnsi" w:hAnsiTheme="minorHAnsi" w:cstheme="minorHAnsi"/>
                <w:sz w:val="20"/>
                <w:szCs w:val="20"/>
              </w:rPr>
              <w:t xml:space="preserve"> commissari sono scelti fra gli esperti iscritti all’Albo istituito presso l’ANAC mediante sorteggio pubblico </w:t>
            </w:r>
            <w:r w:rsidR="00A04891">
              <w:rPr>
                <w:rFonts w:asciiTheme="minorHAnsi" w:hAnsiTheme="minorHAnsi" w:cstheme="minorHAnsi"/>
                <w:sz w:val="20"/>
                <w:szCs w:val="20"/>
              </w:rPr>
              <w:t>ai sensi de</w:t>
            </w:r>
            <w:r w:rsidR="004D172A" w:rsidRPr="00664359">
              <w:rPr>
                <w:rFonts w:asciiTheme="minorHAnsi" w:hAnsiTheme="minorHAnsi" w:cstheme="minorHAnsi"/>
                <w:sz w:val="20"/>
                <w:szCs w:val="20"/>
              </w:rPr>
              <w:t>ll’art. 7</w:t>
            </w:r>
            <w:r w:rsidR="00A04891">
              <w:rPr>
                <w:rFonts w:asciiTheme="minorHAnsi" w:hAnsiTheme="minorHAnsi" w:cstheme="minorHAnsi"/>
                <w:sz w:val="20"/>
                <w:szCs w:val="20"/>
              </w:rPr>
              <w:t>7, comma 3</w:t>
            </w:r>
            <w:r w:rsidR="004D172A" w:rsidRPr="00664359">
              <w:rPr>
                <w:rFonts w:asciiTheme="minorHAnsi" w:hAnsiTheme="minorHAnsi" w:cstheme="minorHAnsi"/>
                <w:sz w:val="20"/>
                <w:szCs w:val="20"/>
              </w:rPr>
              <w:t xml:space="preserve"> d.lgs. 50/2016*?</w:t>
            </w:r>
          </w:p>
          <w:p w14:paraId="03F217BC" w14:textId="77777777" w:rsidR="004D172A" w:rsidRDefault="00BB542A" w:rsidP="004D172A">
            <w:pPr>
              <w:pStyle w:val="Paragrafoelenco1"/>
              <w:numPr>
                <w:ilvl w:val="0"/>
                <w:numId w:val="26"/>
              </w:numPr>
              <w:spacing w:before="120" w:after="160" w:line="276" w:lineRule="auto"/>
              <w:jc w:val="both"/>
              <w:rPr>
                <w:rFonts w:asciiTheme="minorHAnsi" w:hAnsiTheme="minorHAnsi" w:cstheme="minorHAnsi"/>
                <w:sz w:val="20"/>
                <w:szCs w:val="20"/>
              </w:rPr>
            </w:pPr>
            <w:r>
              <w:rPr>
                <w:rFonts w:asciiTheme="minorHAnsi" w:hAnsiTheme="minorHAnsi" w:cstheme="minorHAnsi"/>
                <w:sz w:val="20"/>
                <w:szCs w:val="20"/>
              </w:rPr>
              <w:t>L</w:t>
            </w:r>
            <w:r w:rsidR="004D3EC0" w:rsidRPr="00664359">
              <w:rPr>
                <w:rFonts w:asciiTheme="minorHAnsi" w:hAnsiTheme="minorHAnsi" w:cstheme="minorHAnsi"/>
                <w:sz w:val="20"/>
                <w:szCs w:val="20"/>
              </w:rPr>
              <w:t xml:space="preserve">a commissione giudicatrice </w:t>
            </w:r>
            <w:r w:rsidR="004D172A" w:rsidRPr="00664359">
              <w:rPr>
                <w:rFonts w:asciiTheme="minorHAnsi" w:hAnsiTheme="minorHAnsi" w:cstheme="minorHAnsi"/>
                <w:sz w:val="20"/>
                <w:szCs w:val="20"/>
              </w:rPr>
              <w:t xml:space="preserve">è composta da commissari che non devono aver svolto né possono svolgere alcun’altra funzione o incarico tecnico o amministrativo relativamente al contratto del cui affidamento si tratta ai sensi dell’art. 77 del </w:t>
            </w:r>
            <w:proofErr w:type="spellStart"/>
            <w:r w:rsidR="004D172A" w:rsidRPr="00664359">
              <w:rPr>
                <w:rFonts w:asciiTheme="minorHAnsi" w:hAnsiTheme="minorHAnsi" w:cstheme="minorHAnsi"/>
                <w:sz w:val="20"/>
                <w:szCs w:val="20"/>
              </w:rPr>
              <w:t>D.Lgs.</w:t>
            </w:r>
            <w:proofErr w:type="spellEnd"/>
            <w:r w:rsidR="004D172A" w:rsidRPr="00664359">
              <w:rPr>
                <w:rFonts w:asciiTheme="minorHAnsi" w:hAnsiTheme="minorHAnsi" w:cstheme="minorHAnsi"/>
                <w:sz w:val="20"/>
                <w:szCs w:val="20"/>
              </w:rPr>
              <w:t xml:space="preserve"> 50/2016?</w:t>
            </w:r>
          </w:p>
          <w:p w14:paraId="798542B6" w14:textId="77777777" w:rsidR="00EB2729" w:rsidRPr="00B55B7A" w:rsidRDefault="00BB542A" w:rsidP="00EB2729">
            <w:pPr>
              <w:pStyle w:val="Paragrafoelenco1"/>
              <w:numPr>
                <w:ilvl w:val="0"/>
                <w:numId w:val="26"/>
              </w:numPr>
              <w:spacing w:before="120" w:after="160" w:line="276" w:lineRule="auto"/>
              <w:jc w:val="both"/>
              <w:rPr>
                <w:rFonts w:asciiTheme="minorHAnsi" w:hAnsiTheme="minorHAnsi" w:cstheme="minorHAnsi"/>
                <w:sz w:val="20"/>
                <w:szCs w:val="20"/>
              </w:rPr>
            </w:pPr>
            <w:r>
              <w:rPr>
                <w:rFonts w:asciiTheme="minorHAnsi" w:hAnsiTheme="minorHAnsi" w:cstheme="minorHAnsi"/>
                <w:sz w:val="20"/>
                <w:szCs w:val="20"/>
              </w:rPr>
              <w:t>L</w:t>
            </w:r>
            <w:r w:rsidR="00EB2729" w:rsidRPr="00B55B7A">
              <w:rPr>
                <w:rFonts w:asciiTheme="minorHAnsi" w:hAnsiTheme="minorHAnsi" w:cstheme="minorHAnsi"/>
                <w:sz w:val="20"/>
                <w:szCs w:val="20"/>
              </w:rPr>
              <w:t>a nomina del RUP a membro delle commissioni di gara è valutata con riferimento alla singola procedura ai sensi dell’art. 77,</w:t>
            </w:r>
            <w:r w:rsidR="00497448">
              <w:rPr>
                <w:rFonts w:asciiTheme="minorHAnsi" w:hAnsiTheme="minorHAnsi" w:cstheme="minorHAnsi"/>
                <w:sz w:val="20"/>
                <w:szCs w:val="20"/>
              </w:rPr>
              <w:t xml:space="preserve"> comma 4 del d.lgs. n. 50/2016?</w:t>
            </w:r>
          </w:p>
          <w:p w14:paraId="085D41E6" w14:textId="77777777" w:rsidR="004D172A" w:rsidRPr="00664359" w:rsidRDefault="00BB542A" w:rsidP="00EB2729">
            <w:pPr>
              <w:pStyle w:val="Paragrafoelenco1"/>
              <w:numPr>
                <w:ilvl w:val="0"/>
                <w:numId w:val="26"/>
              </w:numPr>
              <w:spacing w:before="120" w:after="160" w:line="276" w:lineRule="auto"/>
              <w:jc w:val="both"/>
              <w:rPr>
                <w:rFonts w:asciiTheme="minorHAnsi" w:hAnsiTheme="minorHAnsi" w:cstheme="minorHAnsi"/>
                <w:sz w:val="20"/>
                <w:szCs w:val="20"/>
              </w:rPr>
            </w:pPr>
            <w:r>
              <w:rPr>
                <w:rFonts w:asciiTheme="minorHAnsi" w:hAnsiTheme="minorHAnsi" w:cstheme="minorHAnsi"/>
                <w:sz w:val="20"/>
                <w:szCs w:val="20"/>
              </w:rPr>
              <w:t>L</w:t>
            </w:r>
            <w:r w:rsidR="004D3EC0" w:rsidRPr="00664359">
              <w:rPr>
                <w:rFonts w:asciiTheme="minorHAnsi" w:hAnsiTheme="minorHAnsi" w:cstheme="minorHAnsi"/>
                <w:sz w:val="20"/>
                <w:szCs w:val="20"/>
              </w:rPr>
              <w:t xml:space="preserve">a commissione giudicatrice </w:t>
            </w:r>
            <w:r w:rsidR="004D172A" w:rsidRPr="00664359">
              <w:rPr>
                <w:rFonts w:asciiTheme="minorHAnsi" w:hAnsiTheme="minorHAnsi" w:cstheme="minorHAnsi"/>
                <w:sz w:val="20"/>
                <w:szCs w:val="20"/>
              </w:rPr>
              <w:t>è composta da commissari:</w:t>
            </w:r>
          </w:p>
          <w:p w14:paraId="7CB5B8BE" w14:textId="77777777" w:rsidR="004D172A" w:rsidRPr="00664359" w:rsidRDefault="004D172A" w:rsidP="004D172A">
            <w:pPr>
              <w:pStyle w:val="Paragrafoelenco1"/>
              <w:numPr>
                <w:ilvl w:val="0"/>
                <w:numId w:val="5"/>
              </w:numPr>
              <w:spacing w:before="120" w:after="160" w:line="276" w:lineRule="auto"/>
              <w:jc w:val="both"/>
              <w:rPr>
                <w:rFonts w:asciiTheme="minorHAnsi" w:hAnsiTheme="minorHAnsi" w:cstheme="minorHAnsi"/>
                <w:sz w:val="20"/>
                <w:szCs w:val="20"/>
              </w:rPr>
            </w:pPr>
            <w:r w:rsidRPr="00664359">
              <w:rPr>
                <w:rFonts w:asciiTheme="minorHAnsi" w:hAnsiTheme="minorHAnsi" w:cstheme="minorHAnsi"/>
                <w:sz w:val="20"/>
                <w:szCs w:val="20"/>
              </w:rPr>
              <w:t xml:space="preserve">che non sono stati condannati, anche con sentenza non passata in giudicato, per i reati di cui al capo I del titolo II del libro II del </w:t>
            </w:r>
            <w:proofErr w:type="gramStart"/>
            <w:r w:rsidRPr="00664359">
              <w:rPr>
                <w:rFonts w:asciiTheme="minorHAnsi" w:hAnsiTheme="minorHAnsi" w:cstheme="minorHAnsi"/>
                <w:sz w:val="20"/>
                <w:szCs w:val="20"/>
              </w:rPr>
              <w:t>codice penale</w:t>
            </w:r>
            <w:proofErr w:type="gramEnd"/>
            <w:r w:rsidRPr="00664359">
              <w:rPr>
                <w:rFonts w:asciiTheme="minorHAnsi" w:hAnsiTheme="minorHAnsi" w:cstheme="minorHAnsi"/>
                <w:sz w:val="20"/>
                <w:szCs w:val="20"/>
              </w:rPr>
              <w:t xml:space="preserve"> (delitti contro la Pubblica Amministrazione) ai sensi dell’art. 35 bis del </w:t>
            </w:r>
            <w:proofErr w:type="spellStart"/>
            <w:r w:rsidRPr="00664359">
              <w:rPr>
                <w:rFonts w:asciiTheme="minorHAnsi" w:hAnsiTheme="minorHAnsi" w:cstheme="minorHAnsi"/>
                <w:sz w:val="20"/>
                <w:szCs w:val="20"/>
              </w:rPr>
              <w:t>D.Lgs.</w:t>
            </w:r>
            <w:proofErr w:type="spellEnd"/>
            <w:r w:rsidRPr="00664359">
              <w:rPr>
                <w:rFonts w:asciiTheme="minorHAnsi" w:hAnsiTheme="minorHAnsi" w:cstheme="minorHAnsi"/>
                <w:sz w:val="20"/>
                <w:szCs w:val="20"/>
              </w:rPr>
              <w:t xml:space="preserve"> 165/01?</w:t>
            </w:r>
          </w:p>
          <w:p w14:paraId="627D46F5" w14:textId="77777777" w:rsidR="004D172A" w:rsidRPr="00664359" w:rsidRDefault="004D172A" w:rsidP="004D172A">
            <w:pPr>
              <w:pStyle w:val="Paragrafoelenco1"/>
              <w:numPr>
                <w:ilvl w:val="0"/>
                <w:numId w:val="5"/>
              </w:numPr>
              <w:spacing w:before="120" w:after="160" w:line="276" w:lineRule="auto"/>
              <w:jc w:val="both"/>
              <w:rPr>
                <w:rFonts w:asciiTheme="minorHAnsi" w:hAnsiTheme="minorHAnsi" w:cstheme="minorHAnsi"/>
                <w:sz w:val="20"/>
                <w:szCs w:val="20"/>
              </w:rPr>
            </w:pPr>
            <w:r w:rsidRPr="00664359">
              <w:rPr>
                <w:rFonts w:asciiTheme="minorHAnsi" w:hAnsiTheme="minorHAnsi" w:cstheme="minorHAnsi"/>
                <w:sz w:val="20"/>
                <w:szCs w:val="20"/>
              </w:rPr>
              <w:t xml:space="preserve">per i quali non sussistono le condizioni di incompatibilità di cui all'articolo 51 del </w:t>
            </w:r>
            <w:proofErr w:type="gramStart"/>
            <w:r w:rsidRPr="00664359">
              <w:rPr>
                <w:rFonts w:asciiTheme="minorHAnsi" w:hAnsiTheme="minorHAnsi" w:cstheme="minorHAnsi"/>
                <w:sz w:val="20"/>
                <w:szCs w:val="20"/>
              </w:rPr>
              <w:t xml:space="preserve">codice di </w:t>
            </w:r>
            <w:r w:rsidRPr="00664359">
              <w:rPr>
                <w:rFonts w:asciiTheme="minorHAnsi" w:hAnsiTheme="minorHAnsi" w:cstheme="minorHAnsi"/>
                <w:sz w:val="20"/>
                <w:szCs w:val="20"/>
              </w:rPr>
              <w:lastRenderedPageBreak/>
              <w:t>procedura civile</w:t>
            </w:r>
            <w:proofErr w:type="gramEnd"/>
            <w:r w:rsidRPr="00664359">
              <w:rPr>
                <w:rFonts w:asciiTheme="minorHAnsi" w:hAnsiTheme="minorHAnsi" w:cstheme="minorHAnsi"/>
                <w:sz w:val="20"/>
                <w:szCs w:val="20"/>
              </w:rPr>
              <w:t xml:space="preserve">, nonché all'articolo 42 del </w:t>
            </w:r>
            <w:proofErr w:type="spellStart"/>
            <w:r w:rsidRPr="00664359">
              <w:rPr>
                <w:rFonts w:asciiTheme="minorHAnsi" w:hAnsiTheme="minorHAnsi" w:cstheme="minorHAnsi"/>
                <w:sz w:val="20"/>
                <w:szCs w:val="20"/>
              </w:rPr>
              <w:t>D.Lgs.</w:t>
            </w:r>
            <w:proofErr w:type="spellEnd"/>
            <w:r w:rsidRPr="00664359">
              <w:rPr>
                <w:rFonts w:asciiTheme="minorHAnsi" w:hAnsiTheme="minorHAnsi" w:cstheme="minorHAnsi"/>
                <w:sz w:val="20"/>
                <w:szCs w:val="20"/>
              </w:rPr>
              <w:t xml:space="preserve"> 50/2016</w:t>
            </w:r>
          </w:p>
          <w:p w14:paraId="7B18219B" w14:textId="77777777" w:rsidR="004D172A" w:rsidRPr="00664359" w:rsidRDefault="004D172A" w:rsidP="004D172A">
            <w:pPr>
              <w:pStyle w:val="Paragrafoelenco1"/>
              <w:numPr>
                <w:ilvl w:val="0"/>
                <w:numId w:val="5"/>
              </w:numPr>
              <w:spacing w:before="120" w:after="160" w:line="276" w:lineRule="auto"/>
              <w:jc w:val="both"/>
              <w:rPr>
                <w:rFonts w:asciiTheme="minorHAnsi" w:hAnsiTheme="minorHAnsi" w:cstheme="minorHAnsi"/>
                <w:sz w:val="20"/>
                <w:szCs w:val="20"/>
              </w:rPr>
            </w:pPr>
            <w:r w:rsidRPr="00664359">
              <w:rPr>
                <w:rFonts w:asciiTheme="minorHAnsi" w:hAnsiTheme="minorHAnsi" w:cstheme="minorHAnsi"/>
                <w:sz w:val="20"/>
                <w:szCs w:val="20"/>
              </w:rPr>
              <w:t>che, in qualità di membri delle commissioni giudicatrici, abbiano concorso, con dolo o colpa grave accertati in sede giurisdizionale con sentenza non sospesa, all'approvazione di atti dichiarati illegittimi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60EDAF80" w14:textId="77777777" w:rsidR="004D172A" w:rsidRDefault="004D172A" w:rsidP="00373B73">
            <w:pPr>
              <w:tabs>
                <w:tab w:val="left" w:pos="834"/>
              </w:tabs>
              <w:rPr>
                <w:rFonts w:asciiTheme="minorHAnsi" w:hAnsiTheme="minorHAnsi" w:cstheme="minorHAnsi"/>
                <w:sz w:val="20"/>
                <w:szCs w:val="20"/>
              </w:rPr>
            </w:pPr>
          </w:p>
          <w:p w14:paraId="05E65822" w14:textId="77777777" w:rsidR="00373B73" w:rsidRDefault="00373B73" w:rsidP="00373B73">
            <w:pPr>
              <w:tabs>
                <w:tab w:val="left" w:pos="834"/>
              </w:tabs>
              <w:rPr>
                <w:rFonts w:asciiTheme="minorHAnsi" w:hAnsiTheme="minorHAnsi" w:cstheme="minorHAnsi"/>
                <w:sz w:val="20"/>
                <w:szCs w:val="20"/>
              </w:rPr>
            </w:pPr>
          </w:p>
          <w:p w14:paraId="7CEF4557" w14:textId="77777777" w:rsidR="00373B73" w:rsidRDefault="00373B73" w:rsidP="00373B73">
            <w:pPr>
              <w:tabs>
                <w:tab w:val="left" w:pos="834"/>
              </w:tabs>
              <w:rPr>
                <w:rFonts w:asciiTheme="minorHAnsi" w:hAnsiTheme="minorHAnsi" w:cstheme="minorHAnsi"/>
                <w:sz w:val="20"/>
                <w:szCs w:val="20"/>
              </w:rPr>
            </w:pPr>
          </w:p>
          <w:p w14:paraId="1E75D278" w14:textId="77777777" w:rsidR="00373B73" w:rsidRDefault="00373B73" w:rsidP="00373B73">
            <w:pPr>
              <w:tabs>
                <w:tab w:val="left" w:pos="834"/>
              </w:tabs>
              <w:rPr>
                <w:rFonts w:asciiTheme="minorHAnsi" w:hAnsiTheme="minorHAnsi" w:cstheme="minorHAnsi"/>
                <w:sz w:val="20"/>
                <w:szCs w:val="20"/>
              </w:rPr>
            </w:pPr>
          </w:p>
          <w:p w14:paraId="6D30E117"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a) </w:t>
            </w:r>
          </w:p>
          <w:p w14:paraId="4973D7A9" w14:textId="77777777" w:rsidR="00373B73" w:rsidRDefault="00373B73" w:rsidP="00373B73">
            <w:pPr>
              <w:tabs>
                <w:tab w:val="left" w:pos="834"/>
              </w:tabs>
              <w:rPr>
                <w:rFonts w:asciiTheme="minorHAnsi" w:hAnsiTheme="minorHAnsi" w:cstheme="minorHAnsi"/>
                <w:sz w:val="20"/>
                <w:szCs w:val="20"/>
              </w:rPr>
            </w:pPr>
          </w:p>
          <w:p w14:paraId="0BA2745B" w14:textId="77777777" w:rsidR="00373B73" w:rsidRDefault="00373B73" w:rsidP="00373B73">
            <w:pPr>
              <w:tabs>
                <w:tab w:val="left" w:pos="834"/>
              </w:tabs>
              <w:rPr>
                <w:rFonts w:asciiTheme="minorHAnsi" w:hAnsiTheme="minorHAnsi" w:cstheme="minorHAnsi"/>
                <w:sz w:val="20"/>
                <w:szCs w:val="20"/>
              </w:rPr>
            </w:pPr>
          </w:p>
          <w:p w14:paraId="7B7F28E2" w14:textId="77777777" w:rsidR="00373B73" w:rsidRDefault="00373B73" w:rsidP="00373B73">
            <w:pPr>
              <w:tabs>
                <w:tab w:val="left" w:pos="834"/>
              </w:tabs>
              <w:rPr>
                <w:rFonts w:asciiTheme="minorHAnsi" w:hAnsiTheme="minorHAnsi" w:cstheme="minorHAnsi"/>
                <w:sz w:val="20"/>
                <w:szCs w:val="20"/>
              </w:rPr>
            </w:pPr>
          </w:p>
          <w:p w14:paraId="6BEC0E70"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b) </w:t>
            </w:r>
          </w:p>
          <w:p w14:paraId="37B75297" w14:textId="77777777" w:rsidR="00373B73" w:rsidRDefault="00373B73" w:rsidP="00373B73">
            <w:pPr>
              <w:tabs>
                <w:tab w:val="left" w:pos="834"/>
              </w:tabs>
              <w:rPr>
                <w:rFonts w:asciiTheme="minorHAnsi" w:hAnsiTheme="minorHAnsi" w:cstheme="minorHAnsi"/>
                <w:sz w:val="20"/>
                <w:szCs w:val="20"/>
              </w:rPr>
            </w:pPr>
          </w:p>
          <w:p w14:paraId="10B559FF" w14:textId="77777777" w:rsidR="00373B73" w:rsidRDefault="00373B73" w:rsidP="00373B73">
            <w:pPr>
              <w:tabs>
                <w:tab w:val="left" w:pos="834"/>
              </w:tabs>
              <w:rPr>
                <w:rFonts w:asciiTheme="minorHAnsi" w:hAnsiTheme="minorHAnsi" w:cstheme="minorHAnsi"/>
                <w:sz w:val="20"/>
                <w:szCs w:val="20"/>
              </w:rPr>
            </w:pPr>
          </w:p>
          <w:p w14:paraId="7CFE2F37" w14:textId="77777777" w:rsidR="00373B73" w:rsidRDefault="00373B73" w:rsidP="00373B73">
            <w:pPr>
              <w:tabs>
                <w:tab w:val="left" w:pos="834"/>
              </w:tabs>
              <w:rPr>
                <w:rFonts w:asciiTheme="minorHAnsi" w:hAnsiTheme="minorHAnsi" w:cstheme="minorHAnsi"/>
                <w:sz w:val="20"/>
                <w:szCs w:val="20"/>
              </w:rPr>
            </w:pPr>
          </w:p>
          <w:p w14:paraId="76E81953" w14:textId="77777777" w:rsidR="00373B73" w:rsidRDefault="00373B73" w:rsidP="00373B73">
            <w:pPr>
              <w:tabs>
                <w:tab w:val="left" w:pos="834"/>
              </w:tabs>
              <w:rPr>
                <w:rFonts w:asciiTheme="minorHAnsi" w:hAnsiTheme="minorHAnsi" w:cstheme="minorHAnsi"/>
                <w:sz w:val="20"/>
                <w:szCs w:val="20"/>
              </w:rPr>
            </w:pPr>
          </w:p>
          <w:p w14:paraId="109D779C" w14:textId="77777777" w:rsidR="00373B73" w:rsidRDefault="00373B73" w:rsidP="00373B73">
            <w:pPr>
              <w:tabs>
                <w:tab w:val="left" w:pos="834"/>
              </w:tabs>
              <w:rPr>
                <w:rFonts w:asciiTheme="minorHAnsi" w:hAnsiTheme="minorHAnsi" w:cstheme="minorHAnsi"/>
                <w:sz w:val="20"/>
                <w:szCs w:val="20"/>
              </w:rPr>
            </w:pPr>
          </w:p>
          <w:p w14:paraId="0DA8C2FB"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c) </w:t>
            </w:r>
          </w:p>
          <w:p w14:paraId="5482C821" w14:textId="77777777" w:rsidR="00373B73" w:rsidRDefault="00373B73" w:rsidP="00373B73">
            <w:pPr>
              <w:tabs>
                <w:tab w:val="left" w:pos="834"/>
              </w:tabs>
              <w:rPr>
                <w:rFonts w:asciiTheme="minorHAnsi" w:hAnsiTheme="minorHAnsi" w:cstheme="minorHAnsi"/>
                <w:sz w:val="20"/>
                <w:szCs w:val="20"/>
              </w:rPr>
            </w:pPr>
          </w:p>
          <w:p w14:paraId="49D21D4F" w14:textId="77777777" w:rsidR="00373B73" w:rsidRDefault="00373B73" w:rsidP="00373B73">
            <w:pPr>
              <w:tabs>
                <w:tab w:val="left" w:pos="834"/>
              </w:tabs>
              <w:rPr>
                <w:rFonts w:asciiTheme="minorHAnsi" w:hAnsiTheme="minorHAnsi" w:cstheme="minorHAnsi"/>
                <w:sz w:val="20"/>
                <w:szCs w:val="20"/>
              </w:rPr>
            </w:pPr>
          </w:p>
          <w:p w14:paraId="0B6DCF49" w14:textId="77777777" w:rsidR="00373B73" w:rsidRDefault="00373B73" w:rsidP="00373B73">
            <w:pPr>
              <w:tabs>
                <w:tab w:val="left" w:pos="834"/>
              </w:tabs>
              <w:rPr>
                <w:rFonts w:asciiTheme="minorHAnsi" w:hAnsiTheme="minorHAnsi" w:cstheme="minorHAnsi"/>
                <w:sz w:val="20"/>
                <w:szCs w:val="20"/>
              </w:rPr>
            </w:pPr>
          </w:p>
          <w:p w14:paraId="1710C82C"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d) </w:t>
            </w:r>
          </w:p>
          <w:p w14:paraId="19D96547" w14:textId="77777777" w:rsidR="00373B73" w:rsidRDefault="00373B73" w:rsidP="00373B73">
            <w:pPr>
              <w:tabs>
                <w:tab w:val="left" w:pos="834"/>
              </w:tabs>
              <w:rPr>
                <w:rFonts w:asciiTheme="minorHAnsi" w:hAnsiTheme="minorHAnsi" w:cstheme="minorHAnsi"/>
                <w:sz w:val="20"/>
                <w:szCs w:val="20"/>
              </w:rPr>
            </w:pPr>
          </w:p>
          <w:p w14:paraId="7A79F9BA" w14:textId="77777777" w:rsidR="00373B73" w:rsidRDefault="00373B73" w:rsidP="00373B73">
            <w:pPr>
              <w:tabs>
                <w:tab w:val="left" w:pos="834"/>
              </w:tabs>
              <w:rPr>
                <w:rFonts w:asciiTheme="minorHAnsi" w:hAnsiTheme="minorHAnsi" w:cstheme="minorHAnsi"/>
                <w:sz w:val="20"/>
                <w:szCs w:val="20"/>
              </w:rPr>
            </w:pPr>
          </w:p>
          <w:p w14:paraId="14379881" w14:textId="77777777" w:rsidR="00373B73" w:rsidRDefault="00373B73" w:rsidP="00373B73">
            <w:pPr>
              <w:tabs>
                <w:tab w:val="left" w:pos="834"/>
              </w:tabs>
              <w:rPr>
                <w:rFonts w:asciiTheme="minorHAnsi" w:hAnsiTheme="minorHAnsi" w:cstheme="minorHAnsi"/>
                <w:sz w:val="20"/>
                <w:szCs w:val="20"/>
              </w:rPr>
            </w:pPr>
          </w:p>
          <w:p w14:paraId="205F8741" w14:textId="77777777" w:rsidR="00373B73" w:rsidRDefault="00373B73" w:rsidP="00373B73">
            <w:pPr>
              <w:tabs>
                <w:tab w:val="left" w:pos="834"/>
              </w:tabs>
              <w:rPr>
                <w:rFonts w:asciiTheme="minorHAnsi" w:hAnsiTheme="minorHAnsi" w:cstheme="minorHAnsi"/>
                <w:sz w:val="20"/>
                <w:szCs w:val="20"/>
              </w:rPr>
            </w:pPr>
          </w:p>
          <w:p w14:paraId="51B28935" w14:textId="77777777" w:rsidR="00373B73" w:rsidRDefault="00373B73" w:rsidP="00373B73">
            <w:pPr>
              <w:tabs>
                <w:tab w:val="left" w:pos="834"/>
              </w:tabs>
              <w:rPr>
                <w:rFonts w:asciiTheme="minorHAnsi" w:hAnsiTheme="minorHAnsi" w:cstheme="minorHAnsi"/>
                <w:sz w:val="20"/>
                <w:szCs w:val="20"/>
              </w:rPr>
            </w:pPr>
          </w:p>
          <w:p w14:paraId="34E4B252"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e) </w:t>
            </w:r>
          </w:p>
          <w:p w14:paraId="463F94A6" w14:textId="77777777" w:rsidR="00373B73" w:rsidRDefault="00373B73" w:rsidP="00373B73">
            <w:pPr>
              <w:tabs>
                <w:tab w:val="left" w:pos="834"/>
              </w:tabs>
              <w:rPr>
                <w:rFonts w:asciiTheme="minorHAnsi" w:hAnsiTheme="minorHAnsi" w:cstheme="minorHAnsi"/>
                <w:sz w:val="20"/>
                <w:szCs w:val="20"/>
              </w:rPr>
            </w:pPr>
          </w:p>
          <w:p w14:paraId="11DF689D" w14:textId="77777777" w:rsidR="00373B73" w:rsidRDefault="00373B73" w:rsidP="00373B73">
            <w:pPr>
              <w:tabs>
                <w:tab w:val="left" w:pos="834"/>
              </w:tabs>
              <w:rPr>
                <w:rFonts w:asciiTheme="minorHAnsi" w:hAnsiTheme="minorHAnsi" w:cstheme="minorHAnsi"/>
                <w:sz w:val="20"/>
                <w:szCs w:val="20"/>
              </w:rPr>
            </w:pPr>
          </w:p>
          <w:p w14:paraId="7E6E55B8" w14:textId="77777777" w:rsidR="00373B73" w:rsidRDefault="00373B73" w:rsidP="00373B73">
            <w:pPr>
              <w:tabs>
                <w:tab w:val="left" w:pos="834"/>
              </w:tabs>
              <w:rPr>
                <w:rFonts w:asciiTheme="minorHAnsi" w:hAnsiTheme="minorHAnsi" w:cstheme="minorHAnsi"/>
                <w:sz w:val="20"/>
                <w:szCs w:val="20"/>
              </w:rPr>
            </w:pPr>
          </w:p>
          <w:p w14:paraId="0B070940"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f) </w:t>
            </w:r>
          </w:p>
          <w:p w14:paraId="7414A7C9" w14:textId="77777777" w:rsidR="00373B73" w:rsidRDefault="00373B73" w:rsidP="00373B73">
            <w:pPr>
              <w:tabs>
                <w:tab w:val="left" w:pos="834"/>
              </w:tabs>
              <w:rPr>
                <w:rFonts w:asciiTheme="minorHAnsi" w:hAnsiTheme="minorHAnsi" w:cstheme="minorHAnsi"/>
                <w:sz w:val="20"/>
                <w:szCs w:val="20"/>
              </w:rPr>
            </w:pPr>
          </w:p>
          <w:p w14:paraId="0D0A1918" w14:textId="77777777" w:rsidR="00373B73" w:rsidRDefault="00373B73" w:rsidP="00373B73">
            <w:pPr>
              <w:tabs>
                <w:tab w:val="left" w:pos="834"/>
              </w:tabs>
              <w:rPr>
                <w:rFonts w:asciiTheme="minorHAnsi" w:hAnsiTheme="minorHAnsi" w:cstheme="minorHAnsi"/>
                <w:sz w:val="20"/>
                <w:szCs w:val="20"/>
              </w:rPr>
            </w:pPr>
          </w:p>
          <w:p w14:paraId="6AA6B00C"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i) </w:t>
            </w:r>
          </w:p>
          <w:p w14:paraId="10855A46" w14:textId="77777777" w:rsidR="00373B73" w:rsidRDefault="00373B73" w:rsidP="00373B73">
            <w:pPr>
              <w:tabs>
                <w:tab w:val="left" w:pos="834"/>
              </w:tabs>
              <w:rPr>
                <w:rFonts w:asciiTheme="minorHAnsi" w:hAnsiTheme="minorHAnsi" w:cstheme="minorHAnsi"/>
                <w:sz w:val="20"/>
                <w:szCs w:val="20"/>
              </w:rPr>
            </w:pPr>
          </w:p>
          <w:p w14:paraId="7BBB7AF4" w14:textId="77777777" w:rsidR="00373B73" w:rsidRDefault="00373B73" w:rsidP="00373B73">
            <w:pPr>
              <w:tabs>
                <w:tab w:val="left" w:pos="834"/>
              </w:tabs>
              <w:rPr>
                <w:rFonts w:asciiTheme="minorHAnsi" w:hAnsiTheme="minorHAnsi" w:cstheme="minorHAnsi"/>
                <w:sz w:val="20"/>
                <w:szCs w:val="20"/>
              </w:rPr>
            </w:pPr>
          </w:p>
          <w:p w14:paraId="11805338" w14:textId="77777777" w:rsidR="00373B73" w:rsidRDefault="00373B73" w:rsidP="00373B73">
            <w:pPr>
              <w:tabs>
                <w:tab w:val="left" w:pos="834"/>
              </w:tabs>
              <w:rPr>
                <w:rFonts w:asciiTheme="minorHAnsi" w:hAnsiTheme="minorHAnsi" w:cstheme="minorHAnsi"/>
                <w:sz w:val="20"/>
                <w:szCs w:val="20"/>
              </w:rPr>
            </w:pPr>
          </w:p>
          <w:p w14:paraId="25D329B1" w14:textId="77777777" w:rsidR="00373B73" w:rsidRDefault="00373B73" w:rsidP="00373B73">
            <w:pPr>
              <w:tabs>
                <w:tab w:val="left" w:pos="834"/>
              </w:tabs>
              <w:rPr>
                <w:rFonts w:asciiTheme="minorHAnsi" w:hAnsiTheme="minorHAnsi" w:cstheme="minorHAnsi"/>
                <w:sz w:val="20"/>
                <w:szCs w:val="20"/>
              </w:rPr>
            </w:pPr>
          </w:p>
          <w:p w14:paraId="001D8927" w14:textId="77777777" w:rsidR="00373B73" w:rsidRDefault="00373B73" w:rsidP="00373B73">
            <w:pPr>
              <w:tabs>
                <w:tab w:val="left" w:pos="834"/>
              </w:tabs>
              <w:rPr>
                <w:rFonts w:asciiTheme="minorHAnsi" w:hAnsiTheme="minorHAnsi" w:cstheme="minorHAnsi"/>
                <w:sz w:val="20"/>
                <w:szCs w:val="20"/>
              </w:rPr>
            </w:pPr>
          </w:p>
          <w:p w14:paraId="425F9C34"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ii) </w:t>
            </w:r>
          </w:p>
          <w:p w14:paraId="2F767909" w14:textId="77777777" w:rsidR="00373B73" w:rsidRDefault="00373B73" w:rsidP="00373B73">
            <w:pPr>
              <w:tabs>
                <w:tab w:val="left" w:pos="834"/>
              </w:tabs>
              <w:rPr>
                <w:rFonts w:asciiTheme="minorHAnsi" w:hAnsiTheme="minorHAnsi" w:cstheme="minorHAnsi"/>
                <w:sz w:val="20"/>
                <w:szCs w:val="20"/>
              </w:rPr>
            </w:pPr>
          </w:p>
          <w:p w14:paraId="4468B53C" w14:textId="77777777" w:rsidR="00373B73" w:rsidRDefault="00373B73" w:rsidP="00373B73">
            <w:pPr>
              <w:tabs>
                <w:tab w:val="left" w:pos="834"/>
              </w:tabs>
              <w:rPr>
                <w:rFonts w:asciiTheme="minorHAnsi" w:hAnsiTheme="minorHAnsi" w:cstheme="minorHAnsi"/>
                <w:sz w:val="20"/>
                <w:szCs w:val="20"/>
              </w:rPr>
            </w:pPr>
          </w:p>
          <w:p w14:paraId="73B223F8" w14:textId="77777777" w:rsidR="00373B73" w:rsidRDefault="00373B73" w:rsidP="00373B73">
            <w:pPr>
              <w:tabs>
                <w:tab w:val="left" w:pos="834"/>
              </w:tabs>
              <w:rPr>
                <w:rFonts w:asciiTheme="minorHAnsi" w:hAnsiTheme="minorHAnsi" w:cstheme="minorHAnsi"/>
                <w:sz w:val="20"/>
                <w:szCs w:val="20"/>
              </w:rPr>
            </w:pPr>
          </w:p>
          <w:p w14:paraId="0E5B032F" w14:textId="77777777" w:rsidR="00373B73" w:rsidRDefault="00373B73" w:rsidP="00373B73">
            <w:pPr>
              <w:tabs>
                <w:tab w:val="left" w:pos="834"/>
              </w:tabs>
              <w:rPr>
                <w:rFonts w:asciiTheme="minorHAnsi" w:hAnsiTheme="minorHAnsi" w:cstheme="minorHAnsi"/>
                <w:sz w:val="20"/>
                <w:szCs w:val="20"/>
              </w:rPr>
            </w:pPr>
          </w:p>
          <w:p w14:paraId="67CE3A22" w14:textId="658298AA" w:rsidR="00373B73" w:rsidRPr="00664359"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iii)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9909E2" w14:textId="77777777" w:rsidR="004D172A" w:rsidRDefault="004D172A" w:rsidP="004D172A">
            <w:pPr>
              <w:pStyle w:val="Paragrafoelenco1"/>
              <w:numPr>
                <w:ilvl w:val="0"/>
                <w:numId w:val="3"/>
              </w:numPr>
              <w:ind w:left="159" w:hanging="159"/>
              <w:rPr>
                <w:rFonts w:asciiTheme="minorHAnsi" w:hAnsiTheme="minorHAnsi" w:cstheme="minorHAnsi"/>
                <w:sz w:val="20"/>
              </w:rPr>
            </w:pPr>
            <w:r w:rsidRPr="0071044E">
              <w:rPr>
                <w:rFonts w:asciiTheme="minorHAnsi" w:hAnsiTheme="minorHAnsi" w:cstheme="minorHAnsi"/>
                <w:sz w:val="20"/>
              </w:rPr>
              <w:lastRenderedPageBreak/>
              <w:t>Atto di nomina dei membri della commissione</w:t>
            </w:r>
          </w:p>
          <w:p w14:paraId="231D13A5" w14:textId="77777777" w:rsidR="004D172A" w:rsidRPr="0071044E" w:rsidRDefault="004D172A" w:rsidP="004D172A">
            <w:pPr>
              <w:pStyle w:val="Paragrafoelenco1"/>
              <w:numPr>
                <w:ilvl w:val="0"/>
                <w:numId w:val="3"/>
              </w:numPr>
              <w:ind w:left="159" w:hanging="159"/>
              <w:rPr>
                <w:rFonts w:asciiTheme="minorHAnsi" w:hAnsiTheme="minorHAnsi" w:cstheme="minorHAnsi"/>
                <w:sz w:val="20"/>
              </w:rPr>
            </w:pPr>
            <w:r w:rsidRPr="0071044E">
              <w:rPr>
                <w:rFonts w:asciiTheme="minorHAnsi" w:hAnsiTheme="minorHAnsi" w:cstheme="minorHAnsi"/>
                <w:sz w:val="20"/>
              </w:rPr>
              <w:t>Dichiarazioni di insussistenza di cause di inconvertibilità</w:t>
            </w:r>
            <w:r>
              <w:rPr>
                <w:rFonts w:asciiTheme="minorHAnsi" w:hAnsiTheme="minorHAnsi" w:cstheme="minorHAnsi"/>
                <w:sz w:val="20"/>
              </w:rPr>
              <w:t xml:space="preserve"> e</w:t>
            </w:r>
            <w:r w:rsidRPr="0071044E">
              <w:rPr>
                <w:rFonts w:asciiTheme="minorHAnsi" w:hAnsiTheme="minorHAnsi" w:cstheme="minorHAnsi"/>
                <w:sz w:val="20"/>
              </w:rPr>
              <w:t xml:space="preserve"> incompatibilità</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877430" w14:textId="77777777" w:rsidR="004D172A" w:rsidRPr="008438CE" w:rsidRDefault="004D172A" w:rsidP="004D172A">
            <w:pPr>
              <w:jc w:val="both"/>
              <w:rPr>
                <w:rFonts w:asciiTheme="minorHAnsi" w:hAnsiTheme="minorHAnsi" w:cstheme="minorHAnsi"/>
                <w:sz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tcPr>
          <w:p w14:paraId="408127B6" w14:textId="77777777" w:rsidR="00A04891" w:rsidRDefault="004D172A" w:rsidP="00A04891">
            <w:pPr>
              <w:pStyle w:val="Testonotaapidipagina"/>
              <w:jc w:val="both"/>
              <w:rPr>
                <w:rFonts w:asciiTheme="minorHAnsi" w:hAnsiTheme="minorHAnsi" w:cstheme="minorHAnsi"/>
                <w:i/>
              </w:rPr>
            </w:pPr>
            <w:r w:rsidRPr="000145A9">
              <w:rPr>
                <w:rFonts w:asciiTheme="minorHAnsi" w:hAnsiTheme="minorHAnsi" w:cstheme="minorHAnsi"/>
                <w:i/>
              </w:rPr>
              <w:t>*</w:t>
            </w:r>
            <w:r w:rsidR="00891F71">
              <w:rPr>
                <w:rFonts w:asciiTheme="minorHAnsi" w:hAnsiTheme="minorHAnsi"/>
              </w:rPr>
              <w:t>L</w:t>
            </w:r>
            <w:r w:rsidR="00A04891">
              <w:rPr>
                <w:rFonts w:asciiTheme="minorHAnsi" w:hAnsiTheme="minorHAnsi" w:cstheme="minorHAnsi"/>
                <w:i/>
              </w:rPr>
              <w:t>’</w:t>
            </w:r>
            <w:r w:rsidR="00A04891" w:rsidRPr="00E4594F">
              <w:rPr>
                <w:rFonts w:asciiTheme="minorHAnsi" w:hAnsiTheme="minorHAnsi" w:cstheme="minorHAnsi"/>
              </w:rPr>
              <w:t xml:space="preserve">art. 1, comma 1, lett. c), della legge n. 55 del 2019 (di conversione del dl. n 32/2019), ha sospeso l’art. 77, comma 3 fino al 31 dicembre 2020 quanto all'obbligo di scegliere i commissari tra gli esperti </w:t>
            </w:r>
            <w:proofErr w:type="gramStart"/>
            <w:r w:rsidR="00A04891" w:rsidRPr="00E4594F">
              <w:rPr>
                <w:rFonts w:asciiTheme="minorHAnsi" w:hAnsiTheme="minorHAnsi" w:cstheme="minorHAnsi"/>
              </w:rPr>
              <w:t>iscritti  all'Albo</w:t>
            </w:r>
            <w:proofErr w:type="gramEnd"/>
            <w:r w:rsidR="00A04891" w:rsidRPr="00E4594F">
              <w:rPr>
                <w:rFonts w:asciiTheme="minorHAnsi" w:hAnsiTheme="minorHAnsi" w:cstheme="minorHAnsi"/>
              </w:rPr>
              <w:t xml:space="preserve"> istituito presso </w:t>
            </w:r>
            <w:r w:rsidR="00891F71" w:rsidRPr="00E4594F">
              <w:rPr>
                <w:rFonts w:asciiTheme="minorHAnsi" w:hAnsiTheme="minorHAnsi" w:cstheme="minorHAnsi"/>
              </w:rPr>
              <w:t>l’Autorità</w:t>
            </w:r>
            <w:r w:rsidR="00A04891" w:rsidRPr="00E4594F">
              <w:rPr>
                <w:rFonts w:asciiTheme="minorHAnsi" w:hAnsiTheme="minorHAnsi" w:cstheme="minorHAnsi"/>
              </w:rPr>
              <w:t xml:space="preserve"> nazionale anticorruzione (ANAC) di cui  all'articolo 78, fermo restando l'obbligo di individuare i commissari secondo regole di competenza e trasparenza,</w:t>
            </w:r>
            <w:r w:rsidR="00A04891">
              <w:rPr>
                <w:rFonts w:asciiTheme="minorHAnsi" w:hAnsiTheme="minorHAnsi" w:cstheme="minorHAnsi"/>
              </w:rPr>
              <w:t xml:space="preserve"> </w:t>
            </w:r>
            <w:r w:rsidR="00A04891" w:rsidRPr="00B869D2">
              <w:rPr>
                <w:rFonts w:asciiTheme="minorHAnsi" w:hAnsiTheme="minorHAnsi" w:cstheme="minorHAnsi"/>
              </w:rPr>
              <w:t xml:space="preserve">preventivamente individuate </w:t>
            </w:r>
            <w:r w:rsidR="00A04891" w:rsidRPr="00B869D2">
              <w:rPr>
                <w:rFonts w:asciiTheme="minorHAnsi" w:hAnsiTheme="minorHAnsi" w:cstheme="minorHAnsi"/>
              </w:rPr>
              <w:lastRenderedPageBreak/>
              <w:t xml:space="preserve">da </w:t>
            </w:r>
            <w:r w:rsidR="00A04891" w:rsidRPr="00E4594F">
              <w:rPr>
                <w:rFonts w:asciiTheme="minorHAnsi" w:hAnsiTheme="minorHAnsi" w:cstheme="minorHAnsi"/>
              </w:rPr>
              <w:t>ciascuna stazione appaltante</w:t>
            </w:r>
          </w:p>
          <w:p w14:paraId="35DD3587" w14:textId="77777777" w:rsidR="004D172A" w:rsidRPr="000145A9" w:rsidRDefault="00A04891" w:rsidP="004D172A">
            <w:pPr>
              <w:spacing w:before="120" w:after="120"/>
              <w:rPr>
                <w:rFonts w:asciiTheme="minorHAnsi" w:hAnsiTheme="minorHAnsi" w:cstheme="minorHAnsi"/>
                <w:i/>
                <w:sz w:val="20"/>
              </w:rPr>
            </w:pPr>
            <w:r>
              <w:rPr>
                <w:rFonts w:asciiTheme="minorHAnsi" w:hAnsiTheme="minorHAnsi" w:cstheme="minorHAnsi"/>
                <w:i/>
                <w:sz w:val="20"/>
              </w:rPr>
              <w:t>A</w:t>
            </w:r>
            <w:r w:rsidR="004D172A" w:rsidRPr="000145A9">
              <w:rPr>
                <w:rFonts w:asciiTheme="minorHAnsi" w:hAnsiTheme="minorHAnsi" w:cstheme="minorHAnsi"/>
                <w:i/>
                <w:sz w:val="20"/>
              </w:rPr>
              <w:t>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p w14:paraId="025B4FAB" w14:textId="77777777" w:rsidR="004D172A" w:rsidRPr="008438CE" w:rsidRDefault="004D172A" w:rsidP="004D172A">
            <w:pPr>
              <w:spacing w:before="120" w:after="120"/>
              <w:rPr>
                <w:rFonts w:asciiTheme="minorHAnsi" w:hAnsiTheme="minorHAnsi" w:cstheme="minorHAnsi"/>
                <w:sz w:val="20"/>
              </w:rPr>
            </w:pPr>
            <w:r w:rsidRPr="000145A9">
              <w:rPr>
                <w:rFonts w:asciiTheme="minorHAnsi" w:hAnsiTheme="minorHAnsi" w:cstheme="minorHAnsi"/>
                <w:i/>
                <w:sz w:val="20"/>
              </w:rPr>
              <w:t>Si tengano presenti le Linee Guida ANAC n. 5- Criteri di scelta dei commissari di gara e di iscrizione degli esperti nell’Albo nazionale obbligatorio dei componenti delle commissioni giudicatrici</w:t>
            </w:r>
            <w:r w:rsidRPr="008438CE">
              <w:rPr>
                <w:rFonts w:asciiTheme="minorHAnsi" w:hAnsiTheme="minorHAnsi" w:cstheme="minorHAnsi"/>
                <w:sz w:val="20"/>
              </w:rPr>
              <w:t xml:space="preserve"> </w:t>
            </w:r>
          </w:p>
        </w:tc>
      </w:tr>
      <w:tr w:rsidR="004D172A" w:rsidRPr="00664359" w14:paraId="796BD0BD"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BC8065"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lastRenderedPageBreak/>
              <w:t>Sono state aperte in seduta pubblica* alla data specificata dalla Stazione Appaltante nella documentazione di gara e/o in una successiva comunicazione le buste contenenti:</w:t>
            </w:r>
          </w:p>
          <w:p w14:paraId="0C968F2F" w14:textId="77777777" w:rsidR="004D172A" w:rsidRPr="00664359" w:rsidRDefault="004D172A" w:rsidP="004D172A">
            <w:pPr>
              <w:pStyle w:val="Paragrafoelenco1"/>
              <w:numPr>
                <w:ilvl w:val="0"/>
                <w:numId w:val="27"/>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la documentazione amministrativa dei concorrenti?</w:t>
            </w:r>
          </w:p>
          <w:p w14:paraId="06FFA2DE" w14:textId="77777777" w:rsidR="004D172A" w:rsidRPr="00664359" w:rsidRDefault="004D172A" w:rsidP="004D172A">
            <w:pPr>
              <w:pStyle w:val="Paragrafoelenco1"/>
              <w:numPr>
                <w:ilvl w:val="0"/>
                <w:numId w:val="27"/>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l’offerta tecnica? (se richiesta)</w:t>
            </w:r>
          </w:p>
          <w:p w14:paraId="1817D93F" w14:textId="77777777" w:rsidR="004D172A" w:rsidRPr="00664359" w:rsidRDefault="004D172A" w:rsidP="004D172A">
            <w:pPr>
              <w:pStyle w:val="Paragrafoelenco1"/>
              <w:numPr>
                <w:ilvl w:val="0"/>
                <w:numId w:val="27"/>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l’offerta economica?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6220EBF1" w14:textId="77777777" w:rsidR="004D172A" w:rsidRDefault="004D172A" w:rsidP="00373B73">
            <w:pPr>
              <w:rPr>
                <w:rFonts w:asciiTheme="minorHAnsi" w:hAnsiTheme="minorHAnsi" w:cstheme="minorHAnsi"/>
                <w:sz w:val="20"/>
                <w:szCs w:val="20"/>
              </w:rPr>
            </w:pPr>
          </w:p>
          <w:p w14:paraId="7656E7DF" w14:textId="77777777" w:rsidR="00373B73" w:rsidRDefault="00373B73" w:rsidP="00373B73">
            <w:pPr>
              <w:rPr>
                <w:rFonts w:asciiTheme="minorHAnsi" w:hAnsiTheme="minorHAnsi" w:cstheme="minorHAnsi"/>
                <w:sz w:val="20"/>
                <w:szCs w:val="20"/>
              </w:rPr>
            </w:pPr>
          </w:p>
          <w:p w14:paraId="252D7DA5" w14:textId="77777777" w:rsidR="00373B73" w:rsidRDefault="00373B73" w:rsidP="00373B73">
            <w:pPr>
              <w:rPr>
                <w:rFonts w:asciiTheme="minorHAnsi" w:hAnsiTheme="minorHAnsi" w:cstheme="minorHAnsi"/>
                <w:sz w:val="20"/>
                <w:szCs w:val="20"/>
              </w:rPr>
            </w:pPr>
          </w:p>
          <w:p w14:paraId="00CE2BC7" w14:textId="77777777" w:rsidR="00373B73" w:rsidRDefault="00373B73" w:rsidP="00373B73">
            <w:pPr>
              <w:rPr>
                <w:rFonts w:asciiTheme="minorHAnsi" w:hAnsiTheme="minorHAnsi" w:cstheme="minorHAnsi"/>
                <w:sz w:val="20"/>
                <w:szCs w:val="20"/>
              </w:rPr>
            </w:pPr>
          </w:p>
          <w:p w14:paraId="095B8422" w14:textId="77777777" w:rsidR="00373B73" w:rsidRDefault="00373B73" w:rsidP="00373B73">
            <w:pPr>
              <w:rPr>
                <w:rFonts w:asciiTheme="minorHAnsi" w:hAnsiTheme="minorHAnsi" w:cstheme="minorHAnsi"/>
                <w:sz w:val="20"/>
                <w:szCs w:val="20"/>
              </w:rPr>
            </w:pPr>
          </w:p>
          <w:p w14:paraId="37051886"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a) </w:t>
            </w:r>
          </w:p>
          <w:p w14:paraId="5C38FB5A" w14:textId="77777777" w:rsidR="00373B73" w:rsidRDefault="00373B73" w:rsidP="00373B73">
            <w:pPr>
              <w:rPr>
                <w:rFonts w:asciiTheme="minorHAnsi" w:hAnsiTheme="minorHAnsi" w:cstheme="minorHAnsi"/>
                <w:sz w:val="20"/>
                <w:szCs w:val="20"/>
              </w:rPr>
            </w:pPr>
          </w:p>
          <w:p w14:paraId="0A68B8AF"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b) </w:t>
            </w:r>
          </w:p>
          <w:p w14:paraId="09666A16" w14:textId="77777777" w:rsidR="00373B73" w:rsidRDefault="00373B73" w:rsidP="00373B73">
            <w:pPr>
              <w:rPr>
                <w:rFonts w:asciiTheme="minorHAnsi" w:hAnsiTheme="minorHAnsi" w:cstheme="minorHAnsi"/>
                <w:sz w:val="20"/>
                <w:szCs w:val="20"/>
              </w:rPr>
            </w:pPr>
          </w:p>
          <w:p w14:paraId="65F5FB02" w14:textId="6CC827FB" w:rsidR="00373B73" w:rsidRPr="00664359"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c)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AB739D" w14:textId="77777777" w:rsidR="004D172A" w:rsidRPr="00664359" w:rsidRDefault="004D172A" w:rsidP="004D172A">
            <w:pPr>
              <w:pStyle w:val="Paragrafoelenco"/>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7F197D"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01A6E1" w14:textId="77777777" w:rsidR="004D172A" w:rsidRPr="00664359" w:rsidRDefault="004D172A" w:rsidP="004D172A">
            <w:pPr>
              <w:jc w:val="both"/>
              <w:rPr>
                <w:rFonts w:asciiTheme="minorHAnsi" w:hAnsiTheme="minorHAnsi" w:cstheme="minorHAnsi"/>
                <w:sz w:val="20"/>
                <w:szCs w:val="20"/>
              </w:rPr>
            </w:pPr>
            <w:r w:rsidRPr="00664359">
              <w:rPr>
                <w:rFonts w:asciiTheme="minorHAnsi" w:hAnsiTheme="minorHAnsi" w:cstheme="minorHAnsi"/>
                <w:sz w:val="20"/>
                <w:szCs w:val="20"/>
              </w:rPr>
              <w:t>*per le attività che la Commissione compie in seduta pubblica si fa riferimento alle Linee Guida ANAC n. 5</w:t>
            </w:r>
          </w:p>
        </w:tc>
      </w:tr>
      <w:tr w:rsidR="004D172A" w:rsidRPr="00664359" w14:paraId="12DB7F1F" w14:textId="77777777" w:rsidTr="00373B73">
        <w:trPr>
          <w:trHeight w:val="56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33DC0B"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In caso di aggiudicazione con il criterio dell'offerta economicamente più vantaggiosa individuata sulla base del miglior rapporto qualità/prezzo</w:t>
            </w:r>
            <w:r w:rsidRPr="00664359">
              <w:rPr>
                <w:rFonts w:asciiTheme="minorHAnsi" w:hAnsiTheme="minorHAnsi" w:cstheme="minorHAnsi"/>
                <w:b/>
                <w:sz w:val="20"/>
                <w:szCs w:val="20"/>
              </w:rPr>
              <w:t xml:space="preserve">, </w:t>
            </w:r>
            <w:r w:rsidRPr="00664359">
              <w:rPr>
                <w:rFonts w:asciiTheme="minorHAnsi" w:hAnsiTheme="minorHAnsi" w:cstheme="minorHAnsi"/>
                <w:sz w:val="20"/>
                <w:szCs w:val="20"/>
              </w:rPr>
              <w:t>l’aggiudicazione è stata effettuata in base ai criteri indicati nella lettera di invito?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8D75BA" w14:textId="77777777" w:rsidR="004D172A" w:rsidRPr="00664359"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EA3158" w14:textId="77777777" w:rsidR="004D172A" w:rsidRPr="00664359" w:rsidRDefault="004D172A" w:rsidP="004D172A">
            <w:pPr>
              <w:pStyle w:val="Paragrafoelenco1"/>
              <w:ind w:left="360"/>
              <w:jc w:val="both"/>
              <w:rPr>
                <w:rFonts w:asciiTheme="minorHAnsi" w:hAnsiTheme="minorHAnsi" w:cstheme="minorHAnsi"/>
                <w:sz w:val="20"/>
                <w:szCs w:val="20"/>
              </w:rPr>
            </w:pPr>
            <w:r w:rsidRPr="00664359">
              <w:rPr>
                <w:rFonts w:asciiTheme="minorHAnsi" w:hAnsiTheme="minorHAnsi" w:cstheme="minorHAnsi"/>
                <w:sz w:val="20"/>
                <w:szCs w:val="20"/>
              </w:rPr>
              <w:t xml:space="preserve"> </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73CF78"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EAE18C" w14:textId="77777777" w:rsidR="004D172A" w:rsidRPr="00664359" w:rsidRDefault="004D172A" w:rsidP="004D172A">
            <w:pPr>
              <w:jc w:val="both"/>
              <w:rPr>
                <w:rFonts w:asciiTheme="minorHAnsi" w:hAnsiTheme="minorHAnsi" w:cstheme="minorHAnsi"/>
                <w:sz w:val="20"/>
                <w:szCs w:val="20"/>
              </w:rPr>
            </w:pPr>
          </w:p>
        </w:tc>
      </w:tr>
      <w:tr w:rsidR="004D172A" w:rsidRPr="00664359" w14:paraId="038A8C6D" w14:textId="77777777" w:rsidTr="00373B73">
        <w:trPr>
          <w:trHeight w:val="56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A871C7" w14:textId="246B4F67" w:rsidR="004D172A" w:rsidRPr="00664359" w:rsidRDefault="004D172A" w:rsidP="00353967">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In caso di aggiudicazione con il criterio dell’offerta economicamente più vantaggiosa la Stazione Appaltante</w:t>
            </w:r>
            <w:r w:rsidR="00C2664E">
              <w:rPr>
                <w:rFonts w:asciiTheme="minorHAnsi" w:hAnsiTheme="minorHAnsi" w:cstheme="minorHAnsi"/>
                <w:sz w:val="20"/>
                <w:szCs w:val="20"/>
              </w:rPr>
              <w:t>,</w:t>
            </w:r>
            <w:r w:rsidRPr="00664359">
              <w:rPr>
                <w:rFonts w:asciiTheme="minorHAnsi" w:hAnsiTheme="minorHAnsi" w:cstheme="minorHAnsi"/>
                <w:sz w:val="20"/>
                <w:szCs w:val="20"/>
              </w:rPr>
              <w:t xml:space="preserve"> al fine di assicurare l'effettiva individuazione del miglior rapporto qualità/prezzo, ha valorizzato gli elementi qualitativi dell'offerta e ha individuato criteri </w:t>
            </w:r>
            <w:r w:rsidRPr="00664359">
              <w:rPr>
                <w:rFonts w:asciiTheme="minorHAnsi" w:hAnsiTheme="minorHAnsi" w:cstheme="minorHAnsi"/>
                <w:sz w:val="20"/>
                <w:szCs w:val="20"/>
              </w:rPr>
              <w:lastRenderedPageBreak/>
              <w:t xml:space="preserve">tali da garantire un confronto concorrenziale effettivo sui profili tecnici e a tal fine ha stabilito un tetto massimo per il punteggio economico entro il limite del 30 per cento?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218489" w14:textId="77777777" w:rsidR="004D172A" w:rsidRPr="00664359"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E639D0" w14:textId="77777777" w:rsidR="004D172A" w:rsidRPr="00664359" w:rsidRDefault="004D172A" w:rsidP="004D172A">
            <w:pPr>
              <w:pStyle w:val="Paragrafoelenco1"/>
              <w:ind w:left="360"/>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44A353"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3A7AEC" w14:textId="77777777" w:rsidR="004D172A" w:rsidRPr="00664359" w:rsidRDefault="004D172A" w:rsidP="004D172A">
            <w:pPr>
              <w:jc w:val="both"/>
              <w:rPr>
                <w:rFonts w:asciiTheme="minorHAnsi" w:hAnsiTheme="minorHAnsi" w:cstheme="minorHAnsi"/>
                <w:sz w:val="20"/>
                <w:szCs w:val="20"/>
              </w:rPr>
            </w:pPr>
          </w:p>
        </w:tc>
      </w:tr>
      <w:tr w:rsidR="00BA67B7" w:rsidRPr="00664359" w14:paraId="32CE2CF2" w14:textId="77777777" w:rsidTr="00373B73">
        <w:trPr>
          <w:trHeight w:val="989"/>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39D928" w14:textId="43D1DD9D" w:rsidR="00BA67B7" w:rsidRPr="006A472E" w:rsidRDefault="00BA67B7" w:rsidP="00BA67B7">
            <w:pPr>
              <w:pStyle w:val="Paragrafoelenco1"/>
              <w:numPr>
                <w:ilvl w:val="0"/>
                <w:numId w:val="1"/>
              </w:numPr>
              <w:spacing w:before="120" w:line="276" w:lineRule="auto"/>
              <w:jc w:val="both"/>
              <w:rPr>
                <w:rFonts w:asciiTheme="minorHAnsi" w:hAnsiTheme="minorHAnsi" w:cstheme="minorHAnsi"/>
                <w:sz w:val="20"/>
                <w:szCs w:val="20"/>
              </w:rPr>
            </w:pPr>
            <w:r w:rsidRPr="006A472E">
              <w:rPr>
                <w:rFonts w:asciiTheme="minorHAnsi" w:hAnsiTheme="minorHAnsi" w:cstheme="minorHAnsi"/>
                <w:sz w:val="20"/>
                <w:szCs w:val="20"/>
              </w:rPr>
              <w:t>Ai sensi dell’art. 95, comma 3 del d</w:t>
            </w:r>
            <w:r w:rsidR="00C2664E">
              <w:rPr>
                <w:rFonts w:asciiTheme="minorHAnsi" w:hAnsiTheme="minorHAnsi" w:cstheme="minorHAnsi"/>
                <w:sz w:val="20"/>
                <w:szCs w:val="20"/>
              </w:rPr>
              <w:t>.</w:t>
            </w:r>
            <w:r w:rsidRPr="006A472E">
              <w:rPr>
                <w:rFonts w:asciiTheme="minorHAnsi" w:hAnsiTheme="minorHAnsi" w:cstheme="minorHAnsi"/>
                <w:sz w:val="20"/>
                <w:szCs w:val="20"/>
              </w:rPr>
              <w:t xml:space="preserve">lgs. </w:t>
            </w:r>
            <w:r w:rsidR="00353967">
              <w:rPr>
                <w:rFonts w:asciiTheme="minorHAnsi" w:hAnsiTheme="minorHAnsi" w:cstheme="minorHAnsi"/>
                <w:sz w:val="20"/>
                <w:szCs w:val="20"/>
              </w:rPr>
              <w:t>n</w:t>
            </w:r>
            <w:r w:rsidRPr="006A472E">
              <w:rPr>
                <w:rFonts w:asciiTheme="minorHAnsi" w:hAnsiTheme="minorHAnsi" w:cstheme="minorHAnsi"/>
                <w:sz w:val="20"/>
                <w:szCs w:val="20"/>
              </w:rPr>
              <w:t xml:space="preserve"> 50/2016 sono stati aggiudicati esclusivamente sulla base del criterio dell'offerta economicamente più vantaggiosa individuata sulla base del miglior rapporto qualità/prezzo: </w:t>
            </w:r>
          </w:p>
          <w:p w14:paraId="474CD023" w14:textId="77777777" w:rsidR="00BA67B7" w:rsidRPr="006A472E" w:rsidRDefault="00BA67B7" w:rsidP="00BA67B7">
            <w:pPr>
              <w:pStyle w:val="NormaleWeb"/>
              <w:numPr>
                <w:ilvl w:val="0"/>
                <w:numId w:val="56"/>
              </w:numPr>
              <w:jc w:val="both"/>
              <w:rPr>
                <w:rFonts w:ascii="Calibri" w:hAnsi="Calibri" w:cs="Tahoma"/>
                <w:sz w:val="20"/>
                <w:szCs w:val="20"/>
              </w:rPr>
            </w:pPr>
            <w:r w:rsidRPr="006A472E">
              <w:rPr>
                <w:rFonts w:ascii="Calibri" w:hAnsi="Calibri" w:cs="Tahoma"/>
                <w:sz w:val="20"/>
                <w:szCs w:val="20"/>
              </w:rPr>
              <w:t>i contratti relativi ai servizi sociali e di ristorazione ospedaliera, assistenziale e scolastica, nonché ai servizi ad alta intensità di manodopera, come definiti all'</w:t>
            </w:r>
            <w:hyperlink r:id="rId15" w:anchor="050" w:history="1">
              <w:r w:rsidRPr="006A472E">
                <w:rPr>
                  <w:rStyle w:val="Collegamentoipertestuale"/>
                  <w:rFonts w:ascii="Calibri" w:hAnsi="Calibri" w:cs="Tahoma"/>
                  <w:sz w:val="20"/>
                  <w:szCs w:val="20"/>
                </w:rPr>
                <w:t>articolo 50, comma 1</w:t>
              </w:r>
            </w:hyperlink>
            <w:r w:rsidRPr="006A472E">
              <w:rPr>
                <w:rFonts w:ascii="Calibri" w:hAnsi="Calibri" w:cs="Tahoma"/>
                <w:sz w:val="20"/>
                <w:szCs w:val="20"/>
              </w:rPr>
              <w:t>, fatti salvi gli affidamenti ai sensi dell'</w:t>
            </w:r>
            <w:hyperlink r:id="rId16" w:anchor="036" w:history="1">
              <w:r w:rsidRPr="006A472E">
                <w:rPr>
                  <w:rStyle w:val="Collegamentoipertestuale"/>
                  <w:rFonts w:ascii="Calibri" w:hAnsi="Calibri" w:cs="Tahoma"/>
                  <w:sz w:val="20"/>
                  <w:szCs w:val="20"/>
                </w:rPr>
                <w:t>articolo 36, comma 2, lettera a)</w:t>
              </w:r>
            </w:hyperlink>
            <w:r w:rsidRPr="006A472E">
              <w:rPr>
                <w:rFonts w:ascii="Calibri" w:hAnsi="Calibri" w:cs="Tahoma"/>
                <w:sz w:val="20"/>
                <w:szCs w:val="20"/>
              </w:rPr>
              <w:t>?</w:t>
            </w:r>
          </w:p>
          <w:p w14:paraId="68D9AB40" w14:textId="77777777" w:rsidR="003528F9" w:rsidRDefault="00BA67B7" w:rsidP="003528F9">
            <w:pPr>
              <w:pStyle w:val="NormaleWeb"/>
              <w:numPr>
                <w:ilvl w:val="0"/>
                <w:numId w:val="56"/>
              </w:numPr>
              <w:jc w:val="both"/>
              <w:rPr>
                <w:rFonts w:ascii="Calibri" w:hAnsi="Calibri" w:cs="Tahoma"/>
                <w:sz w:val="20"/>
                <w:szCs w:val="20"/>
              </w:rPr>
            </w:pPr>
            <w:r w:rsidRPr="006A472E">
              <w:rPr>
                <w:rFonts w:ascii="Calibri" w:hAnsi="Calibri" w:cs="Tahoma"/>
                <w:sz w:val="20"/>
                <w:szCs w:val="20"/>
              </w:rPr>
              <w:t xml:space="preserve">i contratti relativi all'affidamento dei servizi di ingegneria e architettura e degli altri servizi di natura tecnica e intellettuale di importo pari o superiore a 40.000 euro? </w:t>
            </w:r>
          </w:p>
          <w:p w14:paraId="018B9C9B" w14:textId="77777777" w:rsidR="00BA67B7" w:rsidRPr="003528F9" w:rsidRDefault="00353967" w:rsidP="006661D8">
            <w:pPr>
              <w:pStyle w:val="NormaleWeb"/>
              <w:numPr>
                <w:ilvl w:val="0"/>
                <w:numId w:val="56"/>
              </w:numPr>
              <w:jc w:val="both"/>
              <w:rPr>
                <w:rFonts w:ascii="Calibri" w:hAnsi="Calibri" w:cs="Tahoma"/>
                <w:sz w:val="20"/>
                <w:szCs w:val="20"/>
              </w:rPr>
            </w:pPr>
            <w:r w:rsidRPr="00353967">
              <w:rPr>
                <w:rFonts w:ascii="Calibri" w:hAnsi="Calibri"/>
                <w:bCs/>
                <w:sz w:val="20"/>
                <w:szCs w:val="20"/>
              </w:rPr>
              <w:t xml:space="preserve">i contratti di servizi e le forniture di importo pari o superiore a 40.000 euro caratterizzati da notevole contenuto tecnologico o che hanno un carattere innovativo.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6AA5F444" w14:textId="77777777" w:rsidR="00BA67B7" w:rsidRDefault="00BA67B7" w:rsidP="00373B73">
            <w:pPr>
              <w:rPr>
                <w:rFonts w:asciiTheme="minorHAnsi" w:hAnsiTheme="minorHAnsi" w:cstheme="minorHAnsi"/>
                <w:sz w:val="20"/>
                <w:szCs w:val="20"/>
              </w:rPr>
            </w:pPr>
          </w:p>
          <w:p w14:paraId="49B48EAC" w14:textId="77777777" w:rsidR="00373B73" w:rsidRDefault="00373B73" w:rsidP="00373B73">
            <w:pPr>
              <w:rPr>
                <w:rFonts w:asciiTheme="minorHAnsi" w:hAnsiTheme="minorHAnsi" w:cstheme="minorHAnsi"/>
                <w:sz w:val="20"/>
                <w:szCs w:val="20"/>
              </w:rPr>
            </w:pPr>
          </w:p>
          <w:p w14:paraId="6A15A778" w14:textId="77777777" w:rsidR="00373B73" w:rsidRDefault="00373B73" w:rsidP="00373B73">
            <w:pPr>
              <w:rPr>
                <w:rFonts w:asciiTheme="minorHAnsi" w:hAnsiTheme="minorHAnsi" w:cstheme="minorHAnsi"/>
                <w:sz w:val="20"/>
                <w:szCs w:val="20"/>
              </w:rPr>
            </w:pPr>
          </w:p>
          <w:p w14:paraId="1BF32AE0" w14:textId="77777777" w:rsidR="00373B73" w:rsidRDefault="00373B73" w:rsidP="00373B73">
            <w:pPr>
              <w:rPr>
                <w:rFonts w:asciiTheme="minorHAnsi" w:hAnsiTheme="minorHAnsi" w:cstheme="minorHAnsi"/>
                <w:sz w:val="20"/>
                <w:szCs w:val="20"/>
              </w:rPr>
            </w:pPr>
          </w:p>
          <w:p w14:paraId="1700CAA3" w14:textId="77777777" w:rsidR="00373B73" w:rsidRDefault="00373B73" w:rsidP="00373B73">
            <w:pPr>
              <w:rPr>
                <w:rFonts w:asciiTheme="minorHAnsi" w:hAnsiTheme="minorHAnsi" w:cstheme="minorHAnsi"/>
                <w:sz w:val="20"/>
                <w:szCs w:val="20"/>
              </w:rPr>
            </w:pPr>
          </w:p>
          <w:p w14:paraId="4EFFFF45" w14:textId="77777777" w:rsidR="00373B73" w:rsidRDefault="00373B73" w:rsidP="00373B73">
            <w:pPr>
              <w:rPr>
                <w:rFonts w:asciiTheme="minorHAnsi" w:hAnsiTheme="minorHAnsi" w:cstheme="minorHAnsi"/>
                <w:sz w:val="20"/>
                <w:szCs w:val="20"/>
              </w:rPr>
            </w:pPr>
          </w:p>
          <w:p w14:paraId="28A8AF10"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a) </w:t>
            </w:r>
          </w:p>
          <w:p w14:paraId="6C07DC43" w14:textId="77777777" w:rsidR="00373B73" w:rsidRDefault="00373B73" w:rsidP="00373B73">
            <w:pPr>
              <w:rPr>
                <w:rFonts w:asciiTheme="minorHAnsi" w:hAnsiTheme="minorHAnsi" w:cstheme="minorHAnsi"/>
                <w:sz w:val="20"/>
                <w:szCs w:val="20"/>
              </w:rPr>
            </w:pPr>
          </w:p>
          <w:p w14:paraId="7DA6C96A" w14:textId="77777777" w:rsidR="00373B73" w:rsidRDefault="00373B73" w:rsidP="00373B73">
            <w:pPr>
              <w:rPr>
                <w:rFonts w:asciiTheme="minorHAnsi" w:hAnsiTheme="minorHAnsi" w:cstheme="minorHAnsi"/>
                <w:sz w:val="20"/>
                <w:szCs w:val="20"/>
              </w:rPr>
            </w:pPr>
          </w:p>
          <w:p w14:paraId="64BE0464" w14:textId="77777777" w:rsidR="00373B73" w:rsidRDefault="00373B73" w:rsidP="00373B73">
            <w:pPr>
              <w:rPr>
                <w:rFonts w:asciiTheme="minorHAnsi" w:hAnsiTheme="minorHAnsi" w:cstheme="minorHAnsi"/>
                <w:sz w:val="20"/>
                <w:szCs w:val="20"/>
              </w:rPr>
            </w:pPr>
          </w:p>
          <w:p w14:paraId="49C600BB" w14:textId="77777777" w:rsidR="00373B73" w:rsidRDefault="00373B73" w:rsidP="00373B73">
            <w:pPr>
              <w:rPr>
                <w:rFonts w:asciiTheme="minorHAnsi" w:hAnsiTheme="minorHAnsi" w:cstheme="minorHAnsi"/>
                <w:sz w:val="20"/>
                <w:szCs w:val="20"/>
              </w:rPr>
            </w:pPr>
          </w:p>
          <w:p w14:paraId="6B96B040" w14:textId="77777777" w:rsidR="00373B73" w:rsidRDefault="00373B73" w:rsidP="00373B73">
            <w:pPr>
              <w:rPr>
                <w:rFonts w:asciiTheme="minorHAnsi" w:hAnsiTheme="minorHAnsi" w:cstheme="minorHAnsi"/>
                <w:sz w:val="20"/>
                <w:szCs w:val="20"/>
              </w:rPr>
            </w:pPr>
          </w:p>
          <w:p w14:paraId="29EA066A"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b) </w:t>
            </w:r>
          </w:p>
          <w:p w14:paraId="2009B6A8" w14:textId="77777777" w:rsidR="00373B73" w:rsidRDefault="00373B73" w:rsidP="00373B73">
            <w:pPr>
              <w:rPr>
                <w:rFonts w:asciiTheme="minorHAnsi" w:hAnsiTheme="minorHAnsi" w:cstheme="minorHAnsi"/>
                <w:sz w:val="20"/>
                <w:szCs w:val="20"/>
              </w:rPr>
            </w:pPr>
          </w:p>
          <w:p w14:paraId="395EE9C3" w14:textId="77777777" w:rsidR="00373B73" w:rsidRDefault="00373B73" w:rsidP="00373B73">
            <w:pPr>
              <w:rPr>
                <w:rFonts w:asciiTheme="minorHAnsi" w:hAnsiTheme="minorHAnsi" w:cstheme="minorHAnsi"/>
                <w:sz w:val="20"/>
                <w:szCs w:val="20"/>
              </w:rPr>
            </w:pPr>
          </w:p>
          <w:p w14:paraId="128D9A4A" w14:textId="77777777" w:rsidR="00373B73" w:rsidRDefault="00373B73" w:rsidP="00373B73">
            <w:pPr>
              <w:rPr>
                <w:rFonts w:asciiTheme="minorHAnsi" w:hAnsiTheme="minorHAnsi" w:cstheme="minorHAnsi"/>
                <w:sz w:val="20"/>
                <w:szCs w:val="20"/>
              </w:rPr>
            </w:pPr>
          </w:p>
          <w:p w14:paraId="64039E6E" w14:textId="131AD34D" w:rsidR="00373B73" w:rsidRPr="00664359"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c)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E1BDAC" w14:textId="77777777" w:rsidR="00BA67B7" w:rsidRPr="00664359" w:rsidRDefault="00BA67B7" w:rsidP="004D172A">
            <w:pPr>
              <w:ind w:left="720"/>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366160" w14:textId="77777777" w:rsidR="00BA67B7" w:rsidRPr="00664359" w:rsidRDefault="00BA67B7"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427D50" w14:textId="77777777" w:rsidR="00BA67B7" w:rsidRPr="00664359" w:rsidRDefault="00BA67B7" w:rsidP="004D172A">
            <w:pPr>
              <w:jc w:val="both"/>
              <w:rPr>
                <w:rFonts w:asciiTheme="minorHAnsi" w:hAnsiTheme="minorHAnsi" w:cstheme="minorHAnsi"/>
                <w:sz w:val="20"/>
                <w:szCs w:val="20"/>
              </w:rPr>
            </w:pPr>
          </w:p>
        </w:tc>
      </w:tr>
      <w:tr w:rsidR="00115B7F" w:rsidRPr="00664359" w14:paraId="59640EBA" w14:textId="77777777" w:rsidTr="00373B73">
        <w:trPr>
          <w:trHeight w:val="989"/>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9F1350" w14:textId="77777777" w:rsidR="00115B7F" w:rsidRDefault="00115B7F"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In caso sia stato utilizzato il criterio del minor prezzo, la fattispecie rientra nelle ipotesi previste dal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B49DE9" w14:textId="77777777" w:rsidR="00115B7F" w:rsidRPr="00664359" w:rsidRDefault="00115B7F"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1AAFD0" w14:textId="77777777" w:rsidR="00115B7F" w:rsidRPr="00664359" w:rsidRDefault="00115B7F" w:rsidP="004D172A">
            <w:pPr>
              <w:ind w:left="720"/>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D792EF" w14:textId="77777777" w:rsidR="00115B7F" w:rsidRPr="00664359" w:rsidRDefault="00115B7F"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2CA287" w14:textId="77777777" w:rsidR="00115B7F" w:rsidRPr="00664359" w:rsidRDefault="00115B7F" w:rsidP="004D172A">
            <w:pPr>
              <w:jc w:val="both"/>
              <w:rPr>
                <w:rFonts w:asciiTheme="minorHAnsi" w:hAnsiTheme="minorHAnsi" w:cstheme="minorHAnsi"/>
                <w:sz w:val="20"/>
                <w:szCs w:val="20"/>
              </w:rPr>
            </w:pPr>
          </w:p>
        </w:tc>
      </w:tr>
      <w:tr w:rsidR="009029FC" w:rsidRPr="00664359" w14:paraId="28229E5E" w14:textId="77777777" w:rsidTr="00373B73">
        <w:trPr>
          <w:trHeight w:val="989"/>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95CECF" w14:textId="77777777" w:rsidR="009029FC" w:rsidRDefault="009029FC"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La valutazione della congruità delle offerte è stata svolta in conformità all’art. 97 del d.lgs.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2BC1DB"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B89C58" w14:textId="77777777" w:rsidR="009029FC" w:rsidRPr="00664359" w:rsidRDefault="009029FC" w:rsidP="004D172A">
            <w:pPr>
              <w:ind w:left="720"/>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528EC5" w14:textId="77777777" w:rsidR="009029FC" w:rsidRPr="00664359" w:rsidRDefault="009029FC"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3BFB40" w14:textId="77777777" w:rsidR="009029FC" w:rsidRPr="00664359" w:rsidRDefault="009029FC" w:rsidP="004D172A">
            <w:pPr>
              <w:jc w:val="both"/>
              <w:rPr>
                <w:rFonts w:asciiTheme="minorHAnsi" w:hAnsiTheme="minorHAnsi" w:cstheme="minorHAnsi"/>
                <w:sz w:val="20"/>
                <w:szCs w:val="20"/>
              </w:rPr>
            </w:pPr>
          </w:p>
        </w:tc>
      </w:tr>
      <w:tr w:rsidR="009029FC" w:rsidRPr="00664359" w14:paraId="2A5D1704" w14:textId="77777777" w:rsidTr="00373B73">
        <w:trPr>
          <w:trHeight w:val="989"/>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224700" w14:textId="77777777" w:rsidR="009029FC" w:rsidRPr="00664359" w:rsidRDefault="009029FC"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Nella documentazione di gara è prevista la possibilità di subappaltare?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0AB672"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061F62" w14:textId="77777777" w:rsidR="009029FC" w:rsidRPr="00664359" w:rsidRDefault="009029FC" w:rsidP="004D172A">
            <w:pPr>
              <w:ind w:left="720"/>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EEE8FC" w14:textId="77777777" w:rsidR="009029FC" w:rsidRPr="00664359" w:rsidRDefault="009029FC"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6D0B74" w14:textId="77777777" w:rsidR="009029FC" w:rsidRPr="00664359" w:rsidRDefault="009029FC" w:rsidP="004D172A">
            <w:pPr>
              <w:jc w:val="both"/>
              <w:rPr>
                <w:rFonts w:asciiTheme="minorHAnsi" w:hAnsiTheme="minorHAnsi" w:cstheme="minorHAnsi"/>
                <w:sz w:val="20"/>
                <w:szCs w:val="20"/>
              </w:rPr>
            </w:pPr>
          </w:p>
        </w:tc>
      </w:tr>
      <w:tr w:rsidR="009029FC" w:rsidRPr="00664359" w14:paraId="7058709E" w14:textId="77777777" w:rsidTr="00373B73">
        <w:trPr>
          <w:trHeight w:val="989"/>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48BEEE" w14:textId="77777777" w:rsidR="009029FC" w:rsidRPr="00664359" w:rsidRDefault="009029FC" w:rsidP="00782BF2">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bCs/>
                <w:sz w:val="20"/>
                <w:szCs w:val="20"/>
              </w:rPr>
              <w:t xml:space="preserve">Nella documentazione di gara è stato previsto che il contratto è sottoposto alla condizione sospensiva dell'esito positivo del controllo della </w:t>
            </w:r>
            <w:proofErr w:type="gramStart"/>
            <w:r>
              <w:rPr>
                <w:rFonts w:asciiTheme="minorHAnsi" w:hAnsiTheme="minorHAnsi" w:cstheme="minorHAnsi"/>
                <w:bCs/>
                <w:sz w:val="20"/>
                <w:szCs w:val="20"/>
              </w:rPr>
              <w:t>Corte dei Conti</w:t>
            </w:r>
            <w:proofErr w:type="gramEnd"/>
            <w:r>
              <w:rPr>
                <w:rFonts w:asciiTheme="minorHAnsi" w:hAnsiTheme="minorHAnsi" w:cstheme="minorHAnsi"/>
                <w:bCs/>
                <w:sz w:val="20"/>
                <w:szCs w:val="20"/>
              </w:rPr>
              <w:t xml:space="preserve"> di cui all’art. 3, comma 1, lett. g) della Legge 14.1.1994, n. 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D19F6F"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DE192D" w14:textId="77777777" w:rsidR="009029FC" w:rsidRPr="00664359" w:rsidRDefault="009029FC" w:rsidP="004D172A">
            <w:pPr>
              <w:ind w:left="720"/>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78A180" w14:textId="77777777" w:rsidR="009029FC" w:rsidRPr="00664359" w:rsidRDefault="009029FC"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D87049" w14:textId="77777777" w:rsidR="009029FC" w:rsidRPr="00664359" w:rsidRDefault="009029FC" w:rsidP="004D172A">
            <w:pPr>
              <w:jc w:val="both"/>
              <w:rPr>
                <w:rFonts w:asciiTheme="minorHAnsi" w:hAnsiTheme="minorHAnsi" w:cstheme="minorHAnsi"/>
                <w:sz w:val="20"/>
                <w:szCs w:val="20"/>
              </w:rPr>
            </w:pPr>
          </w:p>
        </w:tc>
      </w:tr>
      <w:tr w:rsidR="009029FC" w:rsidRPr="00664359" w14:paraId="33C75B0F" w14:textId="77777777" w:rsidTr="00373B73">
        <w:trPr>
          <w:trHeight w:val="1047"/>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E53DE9" w14:textId="77777777" w:rsidR="009029FC" w:rsidRPr="00664359" w:rsidRDefault="009029FC"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Il verbale d</w:t>
            </w:r>
            <w:r>
              <w:rPr>
                <w:rFonts w:asciiTheme="minorHAnsi" w:hAnsiTheme="minorHAnsi" w:cstheme="minorHAnsi"/>
                <w:sz w:val="20"/>
                <w:szCs w:val="20"/>
              </w:rPr>
              <w:t>egli esiti della seduta di gara</w:t>
            </w:r>
            <w:r w:rsidRPr="00664359">
              <w:rPr>
                <w:rFonts w:asciiTheme="minorHAnsi" w:hAnsiTheme="minorHAnsi" w:cstheme="minorHAnsi"/>
                <w:sz w:val="20"/>
                <w:szCs w:val="20"/>
              </w:rPr>
              <w:t xml:space="preserve"> contiene almeno le seguenti informazioni: </w:t>
            </w:r>
          </w:p>
          <w:p w14:paraId="7484C552" w14:textId="77777777" w:rsidR="009029FC" w:rsidRPr="00664359" w:rsidRDefault="009029FC" w:rsidP="004D172A">
            <w:pPr>
              <w:pStyle w:val="Paragrafoelenco"/>
              <w:numPr>
                <w:ilvl w:val="0"/>
                <w:numId w:val="30"/>
              </w:numPr>
              <w:spacing w:before="120" w:line="276" w:lineRule="auto"/>
              <w:contextualSpacing/>
              <w:jc w:val="both"/>
              <w:rPr>
                <w:rFonts w:asciiTheme="minorHAnsi" w:hAnsiTheme="minorHAnsi" w:cstheme="minorHAnsi"/>
                <w:sz w:val="20"/>
                <w:szCs w:val="20"/>
              </w:rPr>
            </w:pPr>
            <w:r w:rsidRPr="00664359">
              <w:rPr>
                <w:rFonts w:asciiTheme="minorHAnsi" w:hAnsiTheme="minorHAnsi" w:cstheme="minorHAnsi"/>
                <w:sz w:val="20"/>
                <w:szCs w:val="20"/>
              </w:rPr>
              <w:t>il nome e l'indirizzo dell'amministrazione aggiudicatrice, l’oggetto e il valore del contratto;</w:t>
            </w:r>
          </w:p>
          <w:p w14:paraId="2492C50A" w14:textId="77777777" w:rsidR="009029FC" w:rsidRPr="00664359" w:rsidRDefault="009029FC" w:rsidP="004D172A">
            <w:pPr>
              <w:pStyle w:val="Paragrafoelenco"/>
              <w:numPr>
                <w:ilvl w:val="0"/>
                <w:numId w:val="30"/>
              </w:numPr>
              <w:spacing w:before="120" w:line="276" w:lineRule="auto"/>
              <w:contextualSpacing/>
              <w:jc w:val="both"/>
              <w:rPr>
                <w:rFonts w:asciiTheme="minorHAnsi" w:hAnsiTheme="minorHAnsi" w:cstheme="minorHAnsi"/>
                <w:sz w:val="20"/>
                <w:szCs w:val="20"/>
              </w:rPr>
            </w:pPr>
            <w:r w:rsidRPr="00664359">
              <w:rPr>
                <w:rFonts w:asciiTheme="minorHAnsi" w:hAnsiTheme="minorHAnsi" w:cstheme="minorHAnsi"/>
                <w:sz w:val="20"/>
                <w:szCs w:val="20"/>
              </w:rPr>
              <w:t>nomi dei candidati o degli offerenti presi in considerazione e i motivi della scelta;</w:t>
            </w:r>
          </w:p>
          <w:p w14:paraId="2D9DD9FD" w14:textId="77777777" w:rsidR="009029FC" w:rsidRPr="00664359" w:rsidRDefault="009029FC" w:rsidP="004D172A">
            <w:pPr>
              <w:pStyle w:val="Paragrafoelenco"/>
              <w:numPr>
                <w:ilvl w:val="0"/>
                <w:numId w:val="30"/>
              </w:numPr>
              <w:spacing w:before="120" w:line="276" w:lineRule="auto"/>
              <w:contextualSpacing/>
              <w:jc w:val="both"/>
              <w:rPr>
                <w:rFonts w:asciiTheme="minorHAnsi" w:hAnsiTheme="minorHAnsi" w:cstheme="minorHAnsi"/>
                <w:sz w:val="20"/>
                <w:szCs w:val="20"/>
              </w:rPr>
            </w:pPr>
            <w:r w:rsidRPr="00664359">
              <w:rPr>
                <w:rFonts w:asciiTheme="minorHAnsi" w:hAnsiTheme="minorHAnsi" w:cstheme="minorHAnsi"/>
                <w:sz w:val="20"/>
                <w:szCs w:val="20"/>
              </w:rPr>
              <w:t>i nomi dei candidati o degli offerenti esclusi e i motivi dell’'esclusione;</w:t>
            </w:r>
          </w:p>
          <w:p w14:paraId="1BC09215" w14:textId="77777777" w:rsidR="009029FC" w:rsidRPr="00664359" w:rsidRDefault="009029FC" w:rsidP="004D172A">
            <w:pPr>
              <w:pStyle w:val="Paragrafoelenco"/>
              <w:numPr>
                <w:ilvl w:val="0"/>
                <w:numId w:val="30"/>
              </w:numPr>
              <w:spacing w:before="120" w:line="276" w:lineRule="auto"/>
              <w:contextualSpacing/>
              <w:jc w:val="both"/>
              <w:rPr>
                <w:rFonts w:asciiTheme="minorHAnsi" w:hAnsiTheme="minorHAnsi" w:cstheme="minorHAnsi"/>
                <w:sz w:val="20"/>
                <w:szCs w:val="20"/>
              </w:rPr>
            </w:pPr>
            <w:r w:rsidRPr="00664359">
              <w:rPr>
                <w:rFonts w:asciiTheme="minorHAnsi" w:hAnsiTheme="minorHAnsi" w:cstheme="minorHAnsi"/>
                <w:sz w:val="20"/>
                <w:szCs w:val="20"/>
              </w:rPr>
              <w:t>i motivi dell’esclusione delle offerte giudicate anormalmente basse;</w:t>
            </w:r>
          </w:p>
          <w:p w14:paraId="45B0FAEF" w14:textId="77777777" w:rsidR="009029FC" w:rsidRPr="00664359" w:rsidRDefault="009029FC" w:rsidP="004D172A">
            <w:pPr>
              <w:pStyle w:val="Paragrafoelenco"/>
              <w:numPr>
                <w:ilvl w:val="0"/>
                <w:numId w:val="30"/>
              </w:numPr>
              <w:spacing w:before="120" w:line="276" w:lineRule="auto"/>
              <w:contextualSpacing/>
              <w:jc w:val="both"/>
              <w:rPr>
                <w:rFonts w:asciiTheme="minorHAnsi" w:hAnsiTheme="minorHAnsi" w:cstheme="minorHAnsi"/>
                <w:sz w:val="20"/>
                <w:szCs w:val="20"/>
              </w:rPr>
            </w:pPr>
            <w:r w:rsidRPr="00664359">
              <w:rPr>
                <w:rFonts w:asciiTheme="minorHAnsi" w:hAnsiTheme="minorHAnsi" w:cstheme="minorHAnsi"/>
                <w:sz w:val="20"/>
                <w:szCs w:val="20"/>
              </w:rPr>
              <w:t>il nome dell’'aggiudicatario e la giustificazione della scelta della sua offerta nonché, se è nota, la parte dell’appalto che l'aggiudicatario intende subappaltare a terzi;</w:t>
            </w:r>
          </w:p>
          <w:p w14:paraId="31976B5B" w14:textId="77777777" w:rsidR="009029FC" w:rsidRPr="00615A62" w:rsidRDefault="009029FC" w:rsidP="004D172A">
            <w:pPr>
              <w:pStyle w:val="Paragrafoelenco"/>
              <w:numPr>
                <w:ilvl w:val="0"/>
                <w:numId w:val="30"/>
              </w:numPr>
              <w:spacing w:before="120" w:line="276" w:lineRule="auto"/>
              <w:contextualSpacing/>
              <w:jc w:val="both"/>
              <w:rPr>
                <w:rFonts w:asciiTheme="minorHAnsi" w:hAnsiTheme="minorHAnsi" w:cstheme="minorHAnsi"/>
                <w:b/>
                <w:sz w:val="20"/>
                <w:szCs w:val="20"/>
              </w:rPr>
            </w:pPr>
            <w:r w:rsidRPr="00664359">
              <w:rPr>
                <w:rFonts w:asciiTheme="minorHAnsi" w:hAnsiTheme="minorHAnsi" w:cstheme="minorHAnsi"/>
                <w:sz w:val="20"/>
                <w:szCs w:val="20"/>
              </w:rPr>
              <w:t xml:space="preserve">se del caso, le ragioni per le quali l'amministrazione </w:t>
            </w:r>
            <w:r w:rsidRPr="00664359">
              <w:rPr>
                <w:rFonts w:asciiTheme="minorHAnsi" w:hAnsiTheme="minorHAnsi" w:cstheme="minorHAnsi"/>
                <w:sz w:val="20"/>
                <w:szCs w:val="20"/>
              </w:rPr>
              <w:lastRenderedPageBreak/>
              <w:t>ha rinunci</w:t>
            </w:r>
            <w:r>
              <w:rPr>
                <w:rFonts w:asciiTheme="minorHAnsi" w:hAnsiTheme="minorHAnsi" w:cstheme="minorHAnsi"/>
                <w:sz w:val="20"/>
                <w:szCs w:val="20"/>
              </w:rPr>
              <w:t xml:space="preserve">ato ad aggiudicare un contratto; </w:t>
            </w:r>
          </w:p>
          <w:p w14:paraId="18FE554E" w14:textId="77777777" w:rsidR="009029FC" w:rsidRPr="00664359" w:rsidRDefault="009029FC" w:rsidP="004D172A">
            <w:pPr>
              <w:pStyle w:val="Paragrafoelenco"/>
              <w:numPr>
                <w:ilvl w:val="0"/>
                <w:numId w:val="30"/>
              </w:numPr>
              <w:spacing w:before="120" w:line="276" w:lineRule="auto"/>
              <w:contextualSpacing/>
              <w:jc w:val="both"/>
              <w:rPr>
                <w:rFonts w:asciiTheme="minorHAnsi" w:hAnsiTheme="minorHAnsi" w:cstheme="minorHAnsi"/>
                <w:b/>
                <w:sz w:val="20"/>
                <w:szCs w:val="20"/>
              </w:rPr>
            </w:pPr>
            <w:r>
              <w:rPr>
                <w:rFonts w:asciiTheme="minorHAnsi" w:hAnsiTheme="minorHAnsi" w:cstheme="minorHAnsi"/>
                <w:sz w:val="20"/>
                <w:szCs w:val="20"/>
              </w:rPr>
              <w:t xml:space="preserve">importo di aggiudicazione.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56089490" w14:textId="77777777" w:rsidR="009029FC" w:rsidRDefault="009029FC" w:rsidP="00373B73">
            <w:pPr>
              <w:rPr>
                <w:rFonts w:asciiTheme="minorHAnsi" w:hAnsiTheme="minorHAnsi" w:cstheme="minorHAnsi"/>
                <w:sz w:val="20"/>
                <w:szCs w:val="20"/>
              </w:rPr>
            </w:pPr>
          </w:p>
          <w:p w14:paraId="158E7473" w14:textId="77777777" w:rsidR="00373B73" w:rsidRDefault="00373B73" w:rsidP="00373B73">
            <w:pPr>
              <w:rPr>
                <w:rFonts w:asciiTheme="minorHAnsi" w:hAnsiTheme="minorHAnsi" w:cstheme="minorHAnsi"/>
                <w:sz w:val="20"/>
                <w:szCs w:val="20"/>
              </w:rPr>
            </w:pPr>
          </w:p>
          <w:p w14:paraId="0400B787" w14:textId="77777777" w:rsidR="00373B73" w:rsidRDefault="00373B73" w:rsidP="00373B73">
            <w:pPr>
              <w:rPr>
                <w:rFonts w:asciiTheme="minorHAnsi" w:hAnsiTheme="minorHAnsi" w:cstheme="minorHAnsi"/>
                <w:sz w:val="20"/>
                <w:szCs w:val="20"/>
              </w:rPr>
            </w:pPr>
          </w:p>
          <w:p w14:paraId="39376AA3"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a) </w:t>
            </w:r>
          </w:p>
          <w:p w14:paraId="53503193" w14:textId="77777777" w:rsidR="00373B73" w:rsidRDefault="00373B73" w:rsidP="00373B73">
            <w:pPr>
              <w:rPr>
                <w:rFonts w:asciiTheme="minorHAnsi" w:hAnsiTheme="minorHAnsi" w:cstheme="minorHAnsi"/>
                <w:sz w:val="20"/>
                <w:szCs w:val="20"/>
              </w:rPr>
            </w:pPr>
          </w:p>
          <w:p w14:paraId="1321F15D" w14:textId="77777777" w:rsidR="00373B73" w:rsidRDefault="00373B73" w:rsidP="00373B73">
            <w:pPr>
              <w:rPr>
                <w:rFonts w:asciiTheme="minorHAnsi" w:hAnsiTheme="minorHAnsi" w:cstheme="minorHAnsi"/>
                <w:sz w:val="20"/>
                <w:szCs w:val="20"/>
              </w:rPr>
            </w:pPr>
          </w:p>
          <w:p w14:paraId="225FAC63"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b) </w:t>
            </w:r>
          </w:p>
          <w:p w14:paraId="5F0C1E04" w14:textId="77777777" w:rsidR="00373B73" w:rsidRDefault="00373B73" w:rsidP="00373B73">
            <w:pPr>
              <w:rPr>
                <w:rFonts w:asciiTheme="minorHAnsi" w:hAnsiTheme="minorHAnsi" w:cstheme="minorHAnsi"/>
                <w:sz w:val="20"/>
                <w:szCs w:val="20"/>
              </w:rPr>
            </w:pPr>
          </w:p>
          <w:p w14:paraId="6803C6B2"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c) </w:t>
            </w:r>
          </w:p>
          <w:p w14:paraId="0E09E602" w14:textId="77777777" w:rsidR="00373B73" w:rsidRDefault="00373B73" w:rsidP="00373B73">
            <w:pPr>
              <w:rPr>
                <w:rFonts w:asciiTheme="minorHAnsi" w:hAnsiTheme="minorHAnsi" w:cstheme="minorHAnsi"/>
                <w:sz w:val="20"/>
                <w:szCs w:val="20"/>
              </w:rPr>
            </w:pPr>
          </w:p>
          <w:p w14:paraId="65093F89"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d) </w:t>
            </w:r>
          </w:p>
          <w:p w14:paraId="10F8BA46" w14:textId="77777777" w:rsidR="00373B73" w:rsidRDefault="00373B73" w:rsidP="00373B73">
            <w:pPr>
              <w:rPr>
                <w:rFonts w:asciiTheme="minorHAnsi" w:hAnsiTheme="minorHAnsi" w:cstheme="minorHAnsi"/>
                <w:sz w:val="20"/>
                <w:szCs w:val="20"/>
              </w:rPr>
            </w:pPr>
          </w:p>
          <w:p w14:paraId="02592565"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e) </w:t>
            </w:r>
          </w:p>
          <w:p w14:paraId="4C692EB9" w14:textId="77777777" w:rsidR="00373B73" w:rsidRDefault="00373B73" w:rsidP="00373B73">
            <w:pPr>
              <w:rPr>
                <w:rFonts w:asciiTheme="minorHAnsi" w:hAnsiTheme="minorHAnsi" w:cstheme="minorHAnsi"/>
                <w:sz w:val="20"/>
                <w:szCs w:val="20"/>
              </w:rPr>
            </w:pPr>
          </w:p>
          <w:p w14:paraId="025CD068" w14:textId="77777777" w:rsidR="00373B73" w:rsidRDefault="00373B73" w:rsidP="00373B73">
            <w:pPr>
              <w:rPr>
                <w:rFonts w:asciiTheme="minorHAnsi" w:hAnsiTheme="minorHAnsi" w:cstheme="minorHAnsi"/>
                <w:sz w:val="20"/>
                <w:szCs w:val="20"/>
              </w:rPr>
            </w:pPr>
          </w:p>
          <w:p w14:paraId="407097E6" w14:textId="77777777" w:rsidR="00373B73" w:rsidRDefault="00373B73" w:rsidP="00373B73">
            <w:pPr>
              <w:rPr>
                <w:rFonts w:asciiTheme="minorHAnsi" w:hAnsiTheme="minorHAnsi" w:cstheme="minorHAnsi"/>
                <w:sz w:val="20"/>
                <w:szCs w:val="20"/>
              </w:rPr>
            </w:pPr>
          </w:p>
          <w:p w14:paraId="4ABD2C45" w14:textId="77777777" w:rsidR="00373B73" w:rsidRDefault="00373B73" w:rsidP="00373B73">
            <w:pPr>
              <w:rPr>
                <w:rFonts w:asciiTheme="minorHAnsi" w:hAnsiTheme="minorHAnsi" w:cstheme="minorHAnsi"/>
                <w:sz w:val="20"/>
                <w:szCs w:val="20"/>
              </w:rPr>
            </w:pPr>
          </w:p>
          <w:p w14:paraId="3C1D1D99"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f) </w:t>
            </w:r>
          </w:p>
          <w:p w14:paraId="2B79C43D" w14:textId="77777777" w:rsidR="00373B73" w:rsidRDefault="00373B73" w:rsidP="00373B73">
            <w:pPr>
              <w:rPr>
                <w:rFonts w:asciiTheme="minorHAnsi" w:hAnsiTheme="minorHAnsi" w:cstheme="minorHAnsi"/>
                <w:sz w:val="20"/>
                <w:szCs w:val="20"/>
              </w:rPr>
            </w:pPr>
          </w:p>
          <w:p w14:paraId="701B639B" w14:textId="44CF6A35" w:rsidR="00373B73" w:rsidRPr="00664359"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g)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C91C14" w14:textId="77777777" w:rsidR="009029FC" w:rsidRPr="00664359" w:rsidRDefault="009029FC" w:rsidP="004D172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lastRenderedPageBreak/>
              <w:t>Verbale di gara</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472552" w14:textId="77777777" w:rsidR="009029FC" w:rsidRPr="00664359" w:rsidRDefault="009029FC"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6FB6E0" w14:textId="77777777" w:rsidR="009029FC" w:rsidRPr="00664359" w:rsidRDefault="009029FC" w:rsidP="00CE5BD0">
            <w:pPr>
              <w:jc w:val="both"/>
              <w:rPr>
                <w:rFonts w:asciiTheme="minorHAnsi" w:hAnsiTheme="minorHAnsi" w:cstheme="minorHAnsi"/>
                <w:i/>
                <w:sz w:val="20"/>
                <w:szCs w:val="20"/>
              </w:rPr>
            </w:pPr>
            <w:r w:rsidRPr="00664359">
              <w:rPr>
                <w:rFonts w:asciiTheme="minorHAnsi" w:hAnsiTheme="minorHAnsi" w:cstheme="minorHAnsi"/>
                <w:i/>
                <w:sz w:val="20"/>
                <w:szCs w:val="20"/>
              </w:rPr>
              <w:t xml:space="preserve">Il verbale di </w:t>
            </w:r>
            <w:r>
              <w:rPr>
                <w:rFonts w:asciiTheme="minorHAnsi" w:hAnsiTheme="minorHAnsi" w:cstheme="minorHAnsi"/>
                <w:i/>
                <w:sz w:val="20"/>
                <w:szCs w:val="20"/>
              </w:rPr>
              <w:t>gara</w:t>
            </w:r>
            <w:r w:rsidRPr="00664359">
              <w:rPr>
                <w:rFonts w:asciiTheme="minorHAnsi" w:hAnsiTheme="minorHAnsi" w:cstheme="minorHAnsi"/>
                <w:i/>
                <w:sz w:val="20"/>
                <w:szCs w:val="20"/>
              </w:rPr>
              <w:t xml:space="preserve"> potrebbe non essere presente in caso di affidamenti diretti tramite ODA sul MEPA in quanto il Beneficiario potrebbe emettere direttamente un decreto di affidamento </w:t>
            </w:r>
          </w:p>
        </w:tc>
      </w:tr>
      <w:tr w:rsidR="009029FC" w:rsidRPr="00664359" w14:paraId="0BE77BA6" w14:textId="77777777" w:rsidTr="00373B73">
        <w:trPr>
          <w:trHeight w:val="364"/>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FD2452" w14:textId="7AD22FC6" w:rsidR="009029FC" w:rsidRPr="00664359" w:rsidRDefault="007B197C"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9029FC">
              <w:rPr>
                <w:rFonts w:asciiTheme="minorHAnsi" w:hAnsiTheme="minorHAnsi" w:cstheme="minorHAnsi"/>
                <w:bCs/>
                <w:sz w:val="20"/>
                <w:szCs w:val="20"/>
              </w:rPr>
              <w:t>ella</w:t>
            </w:r>
            <w:r w:rsidR="009029FC" w:rsidRPr="00664359">
              <w:rPr>
                <w:rFonts w:asciiTheme="minorHAnsi" w:hAnsiTheme="minorHAnsi" w:cstheme="minorHAnsi"/>
                <w:sz w:val="20"/>
                <w:szCs w:val="20"/>
              </w:rPr>
              <w:t xml:space="preserve"> documentazione di gara è stato precisato che il pagamento delle spese sostenute dal soggetto attuatore viene effettuato con risorse disponibili sul Fondo di Rotazione del Ministero dell’Economi</w:t>
            </w:r>
            <w:r w:rsidR="009029FC">
              <w:rPr>
                <w:rFonts w:asciiTheme="minorHAnsi" w:hAnsiTheme="minorHAnsi" w:cstheme="minorHAnsi"/>
                <w:sz w:val="20"/>
                <w:szCs w:val="20"/>
              </w:rPr>
              <w:t>a e delle Finanze, ex L. 183/87</w:t>
            </w:r>
            <w:r w:rsidR="009029FC">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9029FC">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671768"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F9E4C5" w14:textId="77777777" w:rsidR="009029FC" w:rsidRPr="00664359" w:rsidRDefault="009029FC" w:rsidP="004D172A">
            <w:pPr>
              <w:pStyle w:val="Paragrafoelenco"/>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CA514E" w14:textId="77777777" w:rsidR="009029FC" w:rsidRPr="00664359" w:rsidRDefault="009029FC" w:rsidP="004D172A">
            <w:pPr>
              <w:ind w:left="360"/>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9DDB00" w14:textId="77777777" w:rsidR="009029FC" w:rsidRPr="00664359" w:rsidRDefault="009029FC" w:rsidP="004D172A">
            <w:pPr>
              <w:ind w:left="360"/>
              <w:jc w:val="both"/>
              <w:rPr>
                <w:rFonts w:asciiTheme="minorHAnsi" w:hAnsiTheme="minorHAnsi" w:cstheme="minorHAnsi"/>
                <w:sz w:val="20"/>
                <w:szCs w:val="20"/>
              </w:rPr>
            </w:pPr>
          </w:p>
        </w:tc>
      </w:tr>
      <w:tr w:rsidR="009029FC" w:rsidRPr="00664359" w14:paraId="741C6FFB" w14:textId="77777777" w:rsidTr="00373B73">
        <w:trPr>
          <w:trHeight w:val="3921"/>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0C5C4D" w14:textId="6B004D6D" w:rsidR="009029FC" w:rsidRPr="00664359" w:rsidRDefault="009029FC"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lastRenderedPageBreak/>
              <w:t xml:space="preserve">Nella documentazione di gara è stato previsto, solo nel caso in cui sia stato concordato con l’Autorità </w:t>
            </w:r>
            <w:r w:rsidR="00F029A4">
              <w:rPr>
                <w:rFonts w:asciiTheme="minorHAnsi" w:hAnsiTheme="minorHAnsi" w:cstheme="minorHAnsi"/>
                <w:sz w:val="20"/>
                <w:szCs w:val="20"/>
              </w:rPr>
              <w:t>di Gestione</w:t>
            </w:r>
            <w:r w:rsidRPr="00664359">
              <w:rPr>
                <w:rFonts w:asciiTheme="minorHAnsi" w:hAnsiTheme="minorHAnsi" w:cstheme="minorHAnsi"/>
                <w:sz w:val="20"/>
                <w:szCs w:val="20"/>
              </w:rPr>
              <w:t xml:space="preserve">, l’utilizzo del circuito finanziario che prevede il pagamento delle fatture del soggetto attuatore direttamente da parte dell’Ufficio </w:t>
            </w:r>
            <w:r>
              <w:rPr>
                <w:rFonts w:asciiTheme="minorHAnsi" w:hAnsiTheme="minorHAnsi" w:cstheme="minorHAnsi"/>
                <w:sz w:val="20"/>
                <w:szCs w:val="20"/>
              </w:rPr>
              <w:t xml:space="preserve">Economico Finanziario </w:t>
            </w:r>
            <w:r w:rsidRPr="00664359">
              <w:rPr>
                <w:rFonts w:asciiTheme="minorHAnsi" w:hAnsiTheme="minorHAnsi" w:cstheme="minorHAnsi"/>
                <w:sz w:val="20"/>
                <w:szCs w:val="20"/>
              </w:rPr>
              <w:t>della Segreteria Tecnica mediante la delegazione di pagamento</w:t>
            </w:r>
            <w:r>
              <w:rPr>
                <w:rFonts w:asciiTheme="minorHAnsi" w:hAnsiTheme="minorHAnsi" w:cstheme="minorHAnsi"/>
                <w:sz w:val="20"/>
                <w:szCs w:val="20"/>
              </w:rPr>
              <w:t>:</w:t>
            </w:r>
            <w:r w:rsidRPr="00664359">
              <w:rPr>
                <w:rFonts w:asciiTheme="minorHAnsi" w:hAnsiTheme="minorHAnsi" w:cstheme="minorHAnsi"/>
                <w:sz w:val="20"/>
                <w:szCs w:val="20"/>
              </w:rPr>
              <w:t xml:space="preserve"> “</w:t>
            </w:r>
            <w:r w:rsidRPr="00664359">
              <w:rPr>
                <w:rFonts w:asciiTheme="minorHAnsi" w:hAnsiTheme="minorHAnsi" w:cstheme="minorHAnsi"/>
                <w:i/>
                <w:sz w:val="20"/>
                <w:szCs w:val="20"/>
              </w:rPr>
              <w:t xml:space="preserve">Al pagamento delle spese sostenute dal soggetto attuatore è delegato il Ministero dell’Interno, per il tramite dell’Ufficio </w:t>
            </w:r>
            <w:r w:rsidRPr="006B6246">
              <w:rPr>
                <w:rFonts w:asciiTheme="minorHAnsi" w:hAnsiTheme="minorHAnsi" w:cstheme="minorHAnsi"/>
                <w:i/>
                <w:sz w:val="20"/>
                <w:szCs w:val="20"/>
              </w:rPr>
              <w:t>Economico Finanziario</w:t>
            </w:r>
            <w:r>
              <w:rPr>
                <w:rFonts w:asciiTheme="minorHAnsi" w:hAnsiTheme="minorHAnsi" w:cstheme="minorHAnsi"/>
                <w:sz w:val="20"/>
                <w:szCs w:val="20"/>
              </w:rPr>
              <w:t xml:space="preserve"> </w:t>
            </w:r>
            <w:r w:rsidRPr="00664359">
              <w:rPr>
                <w:rFonts w:asciiTheme="minorHAnsi" w:hAnsiTheme="minorHAnsi" w:cstheme="minorHAnsi"/>
                <w:i/>
                <w:sz w:val="20"/>
                <w:szCs w:val="20"/>
              </w:rPr>
              <w:t>della Segreteria Tecnica Amministrativa per la gestione dei Fondi Europei e Programmi Operativi Nazionali</w:t>
            </w:r>
            <w:r w:rsidRPr="00664359">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3DE877"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0BE5B1" w14:textId="77777777" w:rsidR="009029FC" w:rsidRPr="00664359" w:rsidRDefault="009029FC" w:rsidP="004D172A">
            <w:pPr>
              <w:pStyle w:val="Paragrafoelenco"/>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775D36" w14:textId="77777777" w:rsidR="009029FC" w:rsidRPr="00664359" w:rsidRDefault="009029FC" w:rsidP="004D172A">
            <w:pPr>
              <w:ind w:left="360"/>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3FDD5F" w14:textId="77777777" w:rsidR="009029FC" w:rsidRPr="00664359" w:rsidRDefault="009029FC" w:rsidP="004D172A">
            <w:pPr>
              <w:ind w:left="360"/>
              <w:jc w:val="both"/>
              <w:rPr>
                <w:rFonts w:asciiTheme="minorHAnsi" w:hAnsiTheme="minorHAnsi" w:cstheme="minorHAnsi"/>
                <w:sz w:val="20"/>
                <w:szCs w:val="20"/>
              </w:rPr>
            </w:pPr>
          </w:p>
        </w:tc>
      </w:tr>
      <w:tr w:rsidR="009029FC" w:rsidRPr="00664359" w14:paraId="09909AED" w14:textId="77777777" w:rsidTr="00373B73">
        <w:trPr>
          <w:trHeight w:val="799"/>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00F4BC" w14:textId="77777777" w:rsidR="009029FC" w:rsidRPr="00664359" w:rsidRDefault="009029FC"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È presente la proposta di aggiudicazione?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B99035"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DE3F22" w14:textId="77777777" w:rsidR="009029FC" w:rsidRPr="00664359" w:rsidRDefault="009029FC" w:rsidP="00610EFC">
            <w:pPr>
              <w:pStyle w:val="Paragrafoelenco"/>
              <w:numPr>
                <w:ilvl w:val="0"/>
                <w:numId w:val="62"/>
              </w:numPr>
              <w:ind w:left="318"/>
              <w:jc w:val="both"/>
              <w:rPr>
                <w:rFonts w:asciiTheme="minorHAnsi" w:hAnsiTheme="minorHAnsi" w:cstheme="minorHAnsi"/>
                <w:sz w:val="20"/>
                <w:szCs w:val="20"/>
              </w:rPr>
            </w:pPr>
            <w:r>
              <w:rPr>
                <w:rFonts w:asciiTheme="minorHAnsi" w:hAnsiTheme="minorHAnsi" w:cstheme="minorHAnsi"/>
                <w:sz w:val="20"/>
                <w:szCs w:val="20"/>
              </w:rPr>
              <w:t>Proposta di aggiudicazione</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28F244" w14:textId="77777777" w:rsidR="009029FC" w:rsidRPr="00664359" w:rsidRDefault="009029FC" w:rsidP="004D172A">
            <w:pPr>
              <w:ind w:left="360"/>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E2D84C" w14:textId="77777777" w:rsidR="009029FC" w:rsidRPr="00664359" w:rsidRDefault="009029FC" w:rsidP="004D172A">
            <w:pPr>
              <w:ind w:left="360"/>
              <w:jc w:val="both"/>
              <w:rPr>
                <w:rFonts w:asciiTheme="minorHAnsi" w:hAnsiTheme="minorHAnsi" w:cstheme="minorHAnsi"/>
                <w:sz w:val="20"/>
                <w:szCs w:val="20"/>
              </w:rPr>
            </w:pPr>
          </w:p>
        </w:tc>
      </w:tr>
      <w:tr w:rsidR="009029FC" w:rsidRPr="00664359" w14:paraId="647259AB" w14:textId="77777777" w:rsidTr="00373B73">
        <w:trPr>
          <w:trHeight w:val="799"/>
        </w:trPr>
        <w:tc>
          <w:tcPr>
            <w:tcW w:w="521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9FCA825" w14:textId="7275F585" w:rsidR="00C2664E" w:rsidRPr="00C2664E" w:rsidRDefault="00C2664E" w:rsidP="00C2664E">
            <w:pPr>
              <w:pStyle w:val="Paragrafoelenco1"/>
              <w:numPr>
                <w:ilvl w:val="0"/>
                <w:numId w:val="48"/>
              </w:numPr>
              <w:spacing w:before="120" w:line="276" w:lineRule="auto"/>
              <w:jc w:val="both"/>
              <w:rPr>
                <w:rFonts w:asciiTheme="minorHAnsi" w:hAnsiTheme="minorHAnsi" w:cstheme="minorHAnsi"/>
                <w:sz w:val="20"/>
                <w:szCs w:val="20"/>
              </w:rPr>
            </w:pPr>
            <w:r w:rsidRPr="00C2664E">
              <w:rPr>
                <w:rFonts w:asciiTheme="minorHAnsi" w:hAnsiTheme="minorHAnsi" w:cstheme="minorHAnsi"/>
                <w:sz w:val="20"/>
                <w:szCs w:val="20"/>
              </w:rPr>
              <w:t xml:space="preserve">Le comunicazioni di cui all’art. 76 del </w:t>
            </w:r>
            <w:proofErr w:type="spellStart"/>
            <w:r w:rsidRPr="00C2664E">
              <w:rPr>
                <w:rFonts w:asciiTheme="minorHAnsi" w:hAnsiTheme="minorHAnsi" w:cstheme="minorHAnsi"/>
                <w:sz w:val="20"/>
                <w:szCs w:val="20"/>
              </w:rPr>
              <w:t>D.Lgs</w:t>
            </w:r>
            <w:r>
              <w:rPr>
                <w:rFonts w:asciiTheme="minorHAnsi" w:hAnsiTheme="minorHAnsi" w:cstheme="minorHAnsi"/>
                <w:sz w:val="20"/>
                <w:szCs w:val="20"/>
              </w:rPr>
              <w:t>.</w:t>
            </w:r>
            <w:proofErr w:type="spellEnd"/>
            <w:r w:rsidRPr="00C2664E">
              <w:rPr>
                <w:rFonts w:asciiTheme="minorHAnsi" w:hAnsiTheme="minorHAnsi" w:cstheme="minorHAnsi"/>
                <w:sz w:val="20"/>
                <w:szCs w:val="20"/>
              </w:rPr>
              <w:t xml:space="preserve"> 50/2016:</w:t>
            </w:r>
          </w:p>
          <w:p w14:paraId="6CCB9DE8" w14:textId="77777777" w:rsidR="00C2664E" w:rsidRPr="00C2664E" w:rsidRDefault="00C2664E" w:rsidP="00610EFC">
            <w:pPr>
              <w:pStyle w:val="Paragrafoelenco1"/>
              <w:spacing w:before="120" w:line="276" w:lineRule="auto"/>
              <w:ind w:left="360"/>
              <w:jc w:val="both"/>
              <w:rPr>
                <w:rFonts w:asciiTheme="minorHAnsi" w:hAnsiTheme="minorHAnsi" w:cstheme="minorHAnsi"/>
                <w:sz w:val="20"/>
                <w:szCs w:val="20"/>
              </w:rPr>
            </w:pPr>
            <w:r w:rsidRPr="00C2664E">
              <w:rPr>
                <w:rFonts w:asciiTheme="minorHAnsi" w:hAnsiTheme="minorHAnsi" w:cstheme="minorHAnsi"/>
                <w:sz w:val="20"/>
                <w:szCs w:val="20"/>
              </w:rPr>
              <w:t>a) sono state effettuate?</w:t>
            </w:r>
          </w:p>
          <w:p w14:paraId="5A75C0E5" w14:textId="77777777" w:rsidR="00C2664E" w:rsidRPr="00C2664E" w:rsidRDefault="00C2664E" w:rsidP="00610EFC">
            <w:pPr>
              <w:pStyle w:val="Paragrafoelenco1"/>
              <w:spacing w:before="120" w:line="276" w:lineRule="auto"/>
              <w:ind w:left="360"/>
              <w:jc w:val="both"/>
              <w:rPr>
                <w:rFonts w:asciiTheme="minorHAnsi" w:hAnsiTheme="minorHAnsi" w:cstheme="minorHAnsi"/>
                <w:sz w:val="20"/>
                <w:szCs w:val="20"/>
              </w:rPr>
            </w:pPr>
            <w:r w:rsidRPr="00C2664E">
              <w:rPr>
                <w:rFonts w:asciiTheme="minorHAnsi" w:hAnsiTheme="minorHAnsi" w:cstheme="minorHAnsi"/>
                <w:sz w:val="20"/>
                <w:szCs w:val="20"/>
              </w:rPr>
              <w:t>b) sono stati rispettati i termini in esso contenuti?</w:t>
            </w:r>
          </w:p>
          <w:p w14:paraId="0B943C3C" w14:textId="47706B24" w:rsidR="009029FC" w:rsidRDefault="009029FC" w:rsidP="00610EFC">
            <w:pPr>
              <w:pStyle w:val="Paragrafoelenco1"/>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50D77DDF" w14:textId="77777777" w:rsidR="009029FC"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604B710" w14:textId="77777777" w:rsidR="009029FC" w:rsidRDefault="009029FC" w:rsidP="00EC2E56">
            <w:pPr>
              <w:pStyle w:val="Paragrafoelenco1"/>
              <w:numPr>
                <w:ilvl w:val="0"/>
                <w:numId w:val="55"/>
              </w:numPr>
              <w:ind w:left="159" w:hanging="159"/>
              <w:rPr>
                <w:rFonts w:asciiTheme="minorHAnsi" w:hAnsiTheme="minorHAnsi" w:cstheme="minorHAnsi"/>
                <w:sz w:val="20"/>
                <w:szCs w:val="20"/>
              </w:rPr>
            </w:pPr>
            <w:r>
              <w:rPr>
                <w:rFonts w:asciiTheme="minorHAnsi" w:hAnsiTheme="minorHAnsi" w:cstheme="minorHAnsi"/>
                <w:sz w:val="20"/>
                <w:szCs w:val="20"/>
              </w:rPr>
              <w:t>Le comunicazioni sono effettuate esclusivamente con mezzi elettronici conformemente all'</w:t>
            </w:r>
            <w:r w:rsidRPr="00C47339">
              <w:rPr>
                <w:rFonts w:asciiTheme="minorHAnsi" w:hAnsiTheme="minorHAnsi" w:cstheme="minorHAnsi"/>
                <w:sz w:val="20"/>
                <w:szCs w:val="20"/>
              </w:rPr>
              <w:t>articolo 52, commi 1, 2, 3, 5, 6, 8 e 9</w:t>
            </w:r>
            <w:r>
              <w:rPr>
                <w:rFonts w:asciiTheme="minorHAnsi" w:hAnsiTheme="minorHAnsi" w:cstheme="minorHAnsi"/>
                <w:sz w:val="20"/>
                <w:szCs w:val="20"/>
              </w:rPr>
              <w:t xml:space="preserve">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98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2DEFE5F6" w14:textId="77777777" w:rsidR="009029FC" w:rsidRPr="00664359" w:rsidRDefault="009029FC" w:rsidP="004D172A">
            <w:pPr>
              <w:ind w:left="360"/>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6755DFAA" w14:textId="77777777" w:rsidR="009029FC" w:rsidRPr="00664359" w:rsidRDefault="009029FC" w:rsidP="004D172A">
            <w:pPr>
              <w:ind w:left="360"/>
              <w:jc w:val="both"/>
              <w:rPr>
                <w:rFonts w:asciiTheme="minorHAnsi" w:hAnsiTheme="minorHAnsi" w:cstheme="minorHAnsi"/>
                <w:sz w:val="20"/>
                <w:szCs w:val="20"/>
              </w:rPr>
            </w:pPr>
          </w:p>
        </w:tc>
      </w:tr>
    </w:tbl>
    <w:p w14:paraId="11E6D7F4" w14:textId="77777777" w:rsidR="003B5AC3" w:rsidRDefault="003B5AC3" w:rsidP="003B5AC3">
      <w:pPr>
        <w:jc w:val="both"/>
        <w:rPr>
          <w:rFonts w:asciiTheme="minorHAnsi" w:hAnsiTheme="minorHAnsi" w:cstheme="minorHAns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527ACD" w:rsidRPr="0057597D" w14:paraId="330D30CE" w14:textId="77777777" w:rsidTr="00BD111D">
        <w:tc>
          <w:tcPr>
            <w:tcW w:w="4462" w:type="dxa"/>
            <w:shd w:val="clear" w:color="auto" w:fill="auto"/>
          </w:tcPr>
          <w:p w14:paraId="43F4687E" w14:textId="77777777" w:rsidR="007905E2" w:rsidRDefault="007905E2" w:rsidP="00BD111D">
            <w:pPr>
              <w:jc w:val="center"/>
              <w:rPr>
                <w:rFonts w:asciiTheme="minorHAnsi" w:hAnsiTheme="minorHAnsi" w:cstheme="minorHAnsi"/>
                <w:i/>
              </w:rPr>
            </w:pPr>
          </w:p>
          <w:p w14:paraId="11C9F0CD" w14:textId="77777777" w:rsidR="007905E2" w:rsidRDefault="007905E2" w:rsidP="00BD111D">
            <w:pPr>
              <w:jc w:val="center"/>
              <w:rPr>
                <w:rFonts w:asciiTheme="minorHAnsi" w:hAnsiTheme="minorHAnsi" w:cstheme="minorHAnsi"/>
                <w:i/>
              </w:rPr>
            </w:pPr>
          </w:p>
          <w:p w14:paraId="0B655622" w14:textId="77777777" w:rsidR="007905E2" w:rsidRDefault="007905E2" w:rsidP="00BD111D">
            <w:pPr>
              <w:jc w:val="center"/>
              <w:rPr>
                <w:rFonts w:asciiTheme="minorHAnsi" w:hAnsiTheme="minorHAnsi" w:cstheme="minorHAnsi"/>
                <w:i/>
              </w:rPr>
            </w:pPr>
          </w:p>
          <w:p w14:paraId="00108FFF" w14:textId="77777777" w:rsidR="007905E2" w:rsidRDefault="007905E2" w:rsidP="00BD111D">
            <w:pPr>
              <w:jc w:val="center"/>
              <w:rPr>
                <w:rFonts w:asciiTheme="minorHAnsi" w:hAnsiTheme="minorHAnsi" w:cstheme="minorHAnsi"/>
                <w:i/>
              </w:rPr>
            </w:pPr>
          </w:p>
          <w:p w14:paraId="5FF77585" w14:textId="49A5FE10" w:rsidR="00527ACD" w:rsidRPr="00C62E99" w:rsidRDefault="00527ACD" w:rsidP="00BD111D">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0207DCE9" w14:textId="77777777" w:rsidR="007905E2" w:rsidRDefault="007905E2" w:rsidP="00BD111D">
            <w:pPr>
              <w:jc w:val="center"/>
              <w:rPr>
                <w:rFonts w:asciiTheme="minorHAnsi" w:hAnsiTheme="minorHAnsi" w:cstheme="minorHAnsi"/>
                <w:i/>
              </w:rPr>
            </w:pPr>
          </w:p>
          <w:p w14:paraId="18B79665" w14:textId="77777777" w:rsidR="007905E2" w:rsidRDefault="007905E2" w:rsidP="00BD111D">
            <w:pPr>
              <w:jc w:val="center"/>
              <w:rPr>
                <w:rFonts w:asciiTheme="minorHAnsi" w:hAnsiTheme="minorHAnsi" w:cstheme="minorHAnsi"/>
                <w:i/>
              </w:rPr>
            </w:pPr>
          </w:p>
          <w:p w14:paraId="7380BE21" w14:textId="77777777" w:rsidR="007905E2" w:rsidRDefault="007905E2" w:rsidP="00BD111D">
            <w:pPr>
              <w:jc w:val="center"/>
              <w:rPr>
                <w:rFonts w:asciiTheme="minorHAnsi" w:hAnsiTheme="minorHAnsi" w:cstheme="minorHAnsi"/>
                <w:i/>
              </w:rPr>
            </w:pPr>
          </w:p>
          <w:p w14:paraId="25E55C18" w14:textId="77777777" w:rsidR="007905E2" w:rsidRDefault="007905E2" w:rsidP="00BD111D">
            <w:pPr>
              <w:jc w:val="center"/>
              <w:rPr>
                <w:rFonts w:asciiTheme="minorHAnsi" w:hAnsiTheme="minorHAnsi" w:cstheme="minorHAnsi"/>
                <w:i/>
              </w:rPr>
            </w:pPr>
          </w:p>
          <w:p w14:paraId="33644CE7" w14:textId="224400F4" w:rsidR="00527ACD" w:rsidRPr="00C62E99" w:rsidRDefault="00527ACD" w:rsidP="00BD111D">
            <w:pPr>
              <w:jc w:val="center"/>
              <w:rPr>
                <w:rFonts w:asciiTheme="minorHAnsi" w:hAnsiTheme="minorHAnsi" w:cstheme="minorHAnsi"/>
                <w:i/>
              </w:rPr>
            </w:pPr>
            <w:r w:rsidRPr="00C62E99">
              <w:rPr>
                <w:rFonts w:asciiTheme="minorHAnsi" w:hAnsiTheme="minorHAnsi" w:cstheme="minorHAnsi"/>
                <w:i/>
              </w:rPr>
              <w:t>Firma del Verificatore</w:t>
            </w:r>
          </w:p>
          <w:p w14:paraId="29E70EBD" w14:textId="77777777" w:rsidR="00527ACD" w:rsidRPr="00C62E99" w:rsidRDefault="00527ACD" w:rsidP="00BD111D">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19561C2C" w14:textId="77777777" w:rsidR="007905E2" w:rsidRDefault="007905E2" w:rsidP="00BD111D">
            <w:pPr>
              <w:jc w:val="center"/>
              <w:rPr>
                <w:rFonts w:asciiTheme="minorHAnsi" w:hAnsiTheme="minorHAnsi" w:cstheme="minorHAnsi"/>
                <w:i/>
              </w:rPr>
            </w:pPr>
          </w:p>
          <w:p w14:paraId="2CE634DF" w14:textId="77777777" w:rsidR="007905E2" w:rsidRDefault="007905E2" w:rsidP="00BD111D">
            <w:pPr>
              <w:jc w:val="center"/>
              <w:rPr>
                <w:rFonts w:asciiTheme="minorHAnsi" w:hAnsiTheme="minorHAnsi" w:cstheme="minorHAnsi"/>
                <w:i/>
              </w:rPr>
            </w:pPr>
          </w:p>
          <w:p w14:paraId="59766D88" w14:textId="77777777" w:rsidR="007905E2" w:rsidRDefault="007905E2" w:rsidP="00BD111D">
            <w:pPr>
              <w:jc w:val="center"/>
              <w:rPr>
                <w:rFonts w:asciiTheme="minorHAnsi" w:hAnsiTheme="minorHAnsi" w:cstheme="minorHAnsi"/>
                <w:i/>
              </w:rPr>
            </w:pPr>
          </w:p>
          <w:p w14:paraId="65705A45" w14:textId="77777777" w:rsidR="007905E2" w:rsidRDefault="007905E2" w:rsidP="00BD111D">
            <w:pPr>
              <w:jc w:val="center"/>
              <w:rPr>
                <w:rFonts w:asciiTheme="minorHAnsi" w:hAnsiTheme="minorHAnsi" w:cstheme="minorHAnsi"/>
                <w:i/>
              </w:rPr>
            </w:pPr>
          </w:p>
          <w:p w14:paraId="202D33D1" w14:textId="41B3A4E6" w:rsidR="00527ACD" w:rsidRDefault="00527ACD" w:rsidP="00BD111D">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00B77CC5">
              <w:rPr>
                <w:rFonts w:asciiTheme="minorHAnsi" w:hAnsiTheme="minorHAnsi" w:cstheme="minorHAnsi"/>
                <w:i/>
              </w:rPr>
              <w:t>Operativo di Progetto</w:t>
            </w:r>
          </w:p>
          <w:p w14:paraId="01299386" w14:textId="77777777" w:rsidR="00527ACD" w:rsidRPr="00C62E99" w:rsidRDefault="00527ACD" w:rsidP="00BD111D">
            <w:pPr>
              <w:jc w:val="center"/>
              <w:rPr>
                <w:rFonts w:asciiTheme="minorHAnsi" w:hAnsiTheme="minorHAnsi" w:cstheme="minorHAnsi"/>
                <w:i/>
              </w:rPr>
            </w:pPr>
            <w:r w:rsidRPr="004E68E8">
              <w:rPr>
                <w:rFonts w:asciiTheme="minorHAnsi" w:hAnsiTheme="minorHAnsi" w:cstheme="minorHAnsi"/>
                <w:i/>
              </w:rPr>
              <w:t>(per esteso leggibile)</w:t>
            </w:r>
          </w:p>
        </w:tc>
      </w:tr>
      <w:tr w:rsidR="00527ACD" w:rsidRPr="0057597D" w14:paraId="061BE6B1" w14:textId="77777777" w:rsidTr="00BD111D">
        <w:trPr>
          <w:trHeight w:val="502"/>
        </w:trPr>
        <w:tc>
          <w:tcPr>
            <w:tcW w:w="4462" w:type="dxa"/>
            <w:shd w:val="clear" w:color="auto" w:fill="auto"/>
            <w:vAlign w:val="bottom"/>
          </w:tcPr>
          <w:p w14:paraId="1C16205D" w14:textId="77777777" w:rsidR="00527ACD" w:rsidRPr="0057597D" w:rsidRDefault="00527ACD" w:rsidP="00BD111D">
            <w:pPr>
              <w:jc w:val="center"/>
              <w:rPr>
                <w:rFonts w:asciiTheme="minorHAnsi" w:hAnsiTheme="minorHAnsi" w:cstheme="minorHAnsi"/>
              </w:rPr>
            </w:pPr>
            <w:r w:rsidRPr="00386C47">
              <w:rPr>
                <w:rFonts w:asciiTheme="minorHAnsi" w:hAnsiTheme="minorHAnsi" w:cstheme="minorHAnsi"/>
                <w:sz w:val="28"/>
                <w:szCs w:val="20"/>
              </w:rPr>
              <w:lastRenderedPageBreak/>
              <w:t>__ / __ / ____</w:t>
            </w:r>
          </w:p>
        </w:tc>
        <w:tc>
          <w:tcPr>
            <w:tcW w:w="4462" w:type="dxa"/>
            <w:shd w:val="clear" w:color="auto" w:fill="auto"/>
            <w:vAlign w:val="bottom"/>
          </w:tcPr>
          <w:p w14:paraId="17E44061" w14:textId="77777777" w:rsidR="00527ACD" w:rsidRPr="0057597D" w:rsidRDefault="00527ACD" w:rsidP="00BD111D">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2A8687FE" w14:textId="77777777" w:rsidR="00527ACD" w:rsidRPr="0057597D" w:rsidRDefault="00527ACD" w:rsidP="00BD111D">
            <w:pPr>
              <w:jc w:val="center"/>
              <w:rPr>
                <w:rFonts w:asciiTheme="minorHAnsi" w:hAnsiTheme="minorHAnsi" w:cstheme="minorHAnsi"/>
              </w:rPr>
            </w:pPr>
            <w:r w:rsidRPr="0057597D">
              <w:rPr>
                <w:rFonts w:asciiTheme="minorHAnsi" w:hAnsiTheme="minorHAnsi" w:cstheme="minorHAnsi"/>
              </w:rPr>
              <w:t>_______________________</w:t>
            </w:r>
          </w:p>
        </w:tc>
      </w:tr>
    </w:tbl>
    <w:p w14:paraId="776DD419" w14:textId="77777777" w:rsidR="00527ACD" w:rsidRPr="00AB1C7E" w:rsidRDefault="00527ACD" w:rsidP="003B5AC3">
      <w:pPr>
        <w:jc w:val="both"/>
        <w:rPr>
          <w:rFonts w:asciiTheme="minorHAnsi" w:hAnsiTheme="minorHAnsi" w:cstheme="minorHAnsi"/>
          <w:sz w:val="20"/>
          <w:szCs w:val="20"/>
        </w:rPr>
      </w:pPr>
    </w:p>
    <w:p w14:paraId="4B6EC9B1" w14:textId="77777777" w:rsidR="00C30297" w:rsidRDefault="00C30297" w:rsidP="003B5AC3">
      <w:pPr>
        <w:jc w:val="both"/>
        <w:rPr>
          <w:rFonts w:asciiTheme="minorHAnsi" w:hAnsiTheme="minorHAnsi" w:cstheme="minorHAnsi"/>
          <w:sz w:val="20"/>
          <w:szCs w:val="20"/>
        </w:rPr>
      </w:pPr>
    </w:p>
    <w:p w14:paraId="5572F2E5" w14:textId="77777777" w:rsidR="00025E4B" w:rsidRDefault="00025E4B">
      <w:pPr>
        <w:jc w:val="both"/>
        <w:rPr>
          <w:sz w:val="20"/>
          <w:szCs w:val="20"/>
        </w:rPr>
      </w:pPr>
    </w:p>
    <w:p w14:paraId="778C3E98" w14:textId="77777777" w:rsidR="007905E2" w:rsidRDefault="007905E2">
      <w:pPr>
        <w:jc w:val="both"/>
        <w:rPr>
          <w:sz w:val="20"/>
          <w:szCs w:val="20"/>
        </w:rPr>
      </w:pPr>
    </w:p>
    <w:p w14:paraId="6EC86292" w14:textId="77777777" w:rsidR="007905E2" w:rsidRDefault="007905E2">
      <w:pPr>
        <w:jc w:val="both"/>
        <w:rPr>
          <w:sz w:val="20"/>
          <w:szCs w:val="20"/>
        </w:rPr>
      </w:pPr>
    </w:p>
    <w:p w14:paraId="29282147" w14:textId="77777777" w:rsidR="007905E2" w:rsidRDefault="007905E2">
      <w:pPr>
        <w:jc w:val="both"/>
        <w:rPr>
          <w:sz w:val="20"/>
          <w:szCs w:val="20"/>
        </w:rPr>
      </w:pPr>
    </w:p>
    <w:p w14:paraId="7A324309" w14:textId="77777777" w:rsidR="007905E2" w:rsidRDefault="007905E2">
      <w:pPr>
        <w:jc w:val="both"/>
        <w:rPr>
          <w:sz w:val="20"/>
          <w:szCs w:val="20"/>
        </w:rPr>
      </w:pPr>
    </w:p>
    <w:p w14:paraId="1A144828" w14:textId="77777777" w:rsidR="007905E2" w:rsidRDefault="007905E2">
      <w:pPr>
        <w:jc w:val="both"/>
        <w:rPr>
          <w:sz w:val="20"/>
          <w:szCs w:val="20"/>
        </w:rPr>
      </w:pPr>
    </w:p>
    <w:p w14:paraId="66A81EBC" w14:textId="77777777" w:rsidR="007905E2" w:rsidRPr="00A31412" w:rsidRDefault="007905E2">
      <w:pPr>
        <w:jc w:val="both"/>
        <w:rPr>
          <w:sz w:val="20"/>
          <w:szCs w:val="20"/>
        </w:rPr>
      </w:pPr>
    </w:p>
    <w:sectPr w:rsidR="007905E2" w:rsidRPr="00A31412" w:rsidSect="003B5AC3">
      <w:headerReference w:type="default" r:id="rId17"/>
      <w:footerReference w:type="default" r:id="rId18"/>
      <w:footerReference w:type="first" r:id="rId19"/>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F024F" w14:textId="77777777" w:rsidR="00AB3E36" w:rsidRDefault="00AB3E36" w:rsidP="00E737E3">
      <w:r>
        <w:separator/>
      </w:r>
    </w:p>
  </w:endnote>
  <w:endnote w:type="continuationSeparator" w:id="0">
    <w:p w14:paraId="032A886C" w14:textId="77777777" w:rsidR="00AB3E36" w:rsidRDefault="00AB3E36" w:rsidP="00E73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455889"/>
      <w:docPartObj>
        <w:docPartGallery w:val="Page Numbers (Bottom of Page)"/>
        <w:docPartUnique/>
      </w:docPartObj>
    </w:sdtPr>
    <w:sdtEndPr>
      <w:rPr>
        <w:rFonts w:asciiTheme="minorHAnsi" w:hAnsiTheme="minorHAnsi" w:cstheme="minorHAnsi"/>
      </w:rPr>
    </w:sdtEndPr>
    <w:sdtContent>
      <w:p w14:paraId="6F1EB4BA" w14:textId="3959A74E" w:rsidR="006B1A66" w:rsidRPr="003B5AC3" w:rsidRDefault="006B1A66">
        <w:pPr>
          <w:pStyle w:val="Pidipagina"/>
          <w:jc w:val="center"/>
          <w:rPr>
            <w:rFonts w:asciiTheme="minorHAnsi" w:hAnsiTheme="minorHAnsi" w:cstheme="minorHAnsi"/>
          </w:rPr>
        </w:pPr>
        <w:r w:rsidRPr="003B5AC3">
          <w:rPr>
            <w:rFonts w:asciiTheme="minorHAnsi" w:hAnsiTheme="minorHAnsi" w:cstheme="minorHAnsi"/>
          </w:rPr>
          <w:fldChar w:fldCharType="begin"/>
        </w:r>
        <w:r w:rsidRPr="003B5AC3">
          <w:rPr>
            <w:rFonts w:asciiTheme="minorHAnsi" w:hAnsiTheme="minorHAnsi" w:cstheme="minorHAnsi"/>
          </w:rPr>
          <w:instrText>PAGE   \* MERGEFORMAT</w:instrText>
        </w:r>
        <w:r w:rsidRPr="003B5AC3">
          <w:rPr>
            <w:rFonts w:asciiTheme="minorHAnsi" w:hAnsiTheme="minorHAnsi" w:cstheme="minorHAnsi"/>
          </w:rPr>
          <w:fldChar w:fldCharType="separate"/>
        </w:r>
        <w:r>
          <w:rPr>
            <w:rFonts w:asciiTheme="minorHAnsi" w:hAnsiTheme="minorHAnsi" w:cstheme="minorHAnsi"/>
            <w:noProof/>
          </w:rPr>
          <w:t>19</w:t>
        </w:r>
        <w:r w:rsidRPr="003B5AC3">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C1529" w14:textId="77777777" w:rsidR="007905E2" w:rsidRDefault="007905E2" w:rsidP="007905E2">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DE61D" w14:textId="77777777" w:rsidR="00AB3E36" w:rsidRDefault="00AB3E36" w:rsidP="00E737E3">
      <w:r>
        <w:separator/>
      </w:r>
    </w:p>
  </w:footnote>
  <w:footnote w:type="continuationSeparator" w:id="0">
    <w:p w14:paraId="04ECC5E1" w14:textId="77777777" w:rsidR="00AB3E36" w:rsidRDefault="00AB3E36" w:rsidP="00E73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6B1A66" w14:paraId="2C3728D3" w14:textId="77777777" w:rsidTr="00910933">
      <w:tc>
        <w:tcPr>
          <w:tcW w:w="4809" w:type="dxa"/>
          <w:hideMark/>
        </w:tcPr>
        <w:p w14:paraId="2995B70C" w14:textId="77A71A4A" w:rsidR="006B1A66" w:rsidRDefault="005F3D16">
          <w:pPr>
            <w:pStyle w:val="Intestazione"/>
          </w:pPr>
          <w:r>
            <w:rPr>
              <w:noProof/>
              <w:lang w:eastAsia="it-IT"/>
            </w:rPr>
            <w:drawing>
              <wp:anchor distT="0" distB="0" distL="114300" distR="114300" simplePos="0" relativeHeight="251659776" behindDoc="0" locked="0" layoutInCell="1" allowOverlap="1" wp14:anchorId="5DF9D3A3" wp14:editId="51132DC8">
                <wp:simplePos x="0" y="0"/>
                <wp:positionH relativeFrom="column">
                  <wp:posOffset>1270</wp:posOffset>
                </wp:positionH>
                <wp:positionV relativeFrom="paragraph">
                  <wp:posOffset>-124460</wp:posOffset>
                </wp:positionV>
                <wp:extent cx="739775" cy="503555"/>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51E3A805" w14:textId="12CB4211" w:rsidR="006B1A66" w:rsidRDefault="0061507D">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hideMark/>
        </w:tcPr>
        <w:p w14:paraId="25B1AC99" w14:textId="06FBD9B3" w:rsidR="006B1A66" w:rsidRDefault="006B1A66">
          <w:pPr>
            <w:pStyle w:val="Intestazione"/>
          </w:pPr>
          <w:r>
            <w:rPr>
              <w:noProof/>
              <w:lang w:eastAsia="it-IT"/>
            </w:rPr>
            <mc:AlternateContent>
              <mc:Choice Requires="wps">
                <w:drawing>
                  <wp:anchor distT="0" distB="0" distL="114300" distR="114300" simplePos="0" relativeHeight="251654656" behindDoc="0" locked="0" layoutInCell="1" allowOverlap="1" wp14:anchorId="2B195255" wp14:editId="1D017612">
                    <wp:simplePos x="0" y="0"/>
                    <wp:positionH relativeFrom="column">
                      <wp:posOffset>2232660</wp:posOffset>
                    </wp:positionH>
                    <wp:positionV relativeFrom="paragraph">
                      <wp:posOffset>-127000</wp:posOffset>
                    </wp:positionV>
                    <wp:extent cx="767715" cy="262890"/>
                    <wp:effectExtent l="0" t="0" r="0" b="444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28274D" w14:textId="2404E73D" w:rsidR="006B1A66" w:rsidRDefault="006B1A66" w:rsidP="00910933">
                                <w:pPr>
                                  <w:jc w:val="right"/>
                                  <w:rPr>
                                    <w:rFonts w:asciiTheme="minorHAnsi" w:hAnsiTheme="minorHAnsi" w:cstheme="minorHAnsi"/>
                                    <w:b/>
                                    <w:sz w:val="22"/>
                                    <w:szCs w:val="20"/>
                                  </w:rPr>
                                </w:pPr>
                                <w:r>
                                  <w:rPr>
                                    <w:rFonts w:asciiTheme="minorHAnsi" w:hAnsiTheme="minorHAnsi" w:cstheme="minorHAnsi"/>
                                    <w:b/>
                                    <w:sz w:val="22"/>
                                    <w:szCs w:val="20"/>
                                  </w:rPr>
                                  <w:t>ALL.1</w:t>
                                </w:r>
                                <w:r w:rsidR="005F3D16">
                                  <w:rPr>
                                    <w:rFonts w:asciiTheme="minorHAnsi" w:hAnsiTheme="minorHAnsi" w:cstheme="minorHAnsi"/>
                                    <w:b/>
                                    <w:sz w:val="22"/>
                                    <w:szCs w:val="20"/>
                                  </w:rPr>
                                  <w:t>6</w:t>
                                </w:r>
                                <w:r>
                                  <w:rPr>
                                    <w:rFonts w:asciiTheme="minorHAnsi" w:hAnsiTheme="minorHAnsi" w:cstheme="minorHAnsi"/>
                                    <w:b/>
                                    <w:sz w:val="22"/>
                                    <w:szCs w:val="20"/>
                                  </w:rPr>
                                  <w:t>.g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B195255" id="_x0000_t202" coordsize="21600,21600" o:spt="202" path="m,l,21600r21600,l21600,xe">
                    <v:stroke joinstyle="miter"/>
                    <v:path gradientshapeok="t" o:connecttype="rect"/>
                  </v:shapetype>
                  <v:shape id="Casella di testo 5" o:spid="_x0000_s1027" type="#_x0000_t202" style="position:absolute;margin-left:175.8pt;margin-top:-10pt;width:60.45pt;height:20.7pt;z-index:251654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1928274D" w14:textId="2404E73D" w:rsidR="006B1A66" w:rsidRDefault="006B1A66" w:rsidP="00910933">
                          <w:pPr>
                            <w:jc w:val="right"/>
                            <w:rPr>
                              <w:rFonts w:asciiTheme="minorHAnsi" w:hAnsiTheme="minorHAnsi" w:cstheme="minorHAnsi"/>
                              <w:b/>
                              <w:sz w:val="22"/>
                              <w:szCs w:val="20"/>
                            </w:rPr>
                          </w:pPr>
                          <w:r>
                            <w:rPr>
                              <w:rFonts w:asciiTheme="minorHAnsi" w:hAnsiTheme="minorHAnsi" w:cstheme="minorHAnsi"/>
                              <w:b/>
                              <w:sz w:val="22"/>
                              <w:szCs w:val="20"/>
                            </w:rPr>
                            <w:t>ALL.1</w:t>
                          </w:r>
                          <w:r w:rsidR="005F3D16">
                            <w:rPr>
                              <w:rFonts w:asciiTheme="minorHAnsi" w:hAnsiTheme="minorHAnsi" w:cstheme="minorHAnsi"/>
                              <w:b/>
                              <w:sz w:val="22"/>
                              <w:szCs w:val="20"/>
                            </w:rPr>
                            <w:t>6</w:t>
                          </w:r>
                          <w:r>
                            <w:rPr>
                              <w:rFonts w:asciiTheme="minorHAnsi" w:hAnsiTheme="minorHAnsi" w:cstheme="minorHAnsi"/>
                              <w:b/>
                              <w:sz w:val="22"/>
                              <w:szCs w:val="20"/>
                            </w:rPr>
                            <w:t>.g</w:t>
                          </w:r>
                        </w:p>
                      </w:txbxContent>
                    </v:textbox>
                  </v:shape>
                </w:pict>
              </mc:Fallback>
            </mc:AlternateContent>
          </w:r>
        </w:p>
      </w:tc>
    </w:tr>
  </w:tbl>
  <w:p w14:paraId="5B25E5D1" w14:textId="6C7C4D1C" w:rsidR="006B1A66" w:rsidRPr="00910933" w:rsidRDefault="005F3D16" w:rsidP="00910933">
    <w:pPr>
      <w:pStyle w:val="Intestazione"/>
    </w:pPr>
    <w:r>
      <w:rPr>
        <w:noProof/>
        <w:lang w:eastAsia="it-IT"/>
      </w:rPr>
      <w:drawing>
        <wp:anchor distT="0" distB="0" distL="114300" distR="114300" simplePos="0" relativeHeight="251664896" behindDoc="0" locked="0" layoutInCell="1" allowOverlap="1" wp14:anchorId="72D34AAA" wp14:editId="4E8DC3DB">
          <wp:simplePos x="0" y="0"/>
          <wp:positionH relativeFrom="column">
            <wp:posOffset>7433310</wp:posOffset>
          </wp:positionH>
          <wp:positionV relativeFrom="paragraph">
            <wp:posOffset>-364490</wp:posOffset>
          </wp:positionV>
          <wp:extent cx="1637665" cy="53975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044F2"/>
    <w:multiLevelType w:val="hybridMultilevel"/>
    <w:tmpl w:val="7DACA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2"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4123E"/>
    <w:multiLevelType w:val="hybridMultilevel"/>
    <w:tmpl w:val="CA5A6C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963C3C"/>
    <w:multiLevelType w:val="hybridMultilevel"/>
    <w:tmpl w:val="25AECC2E"/>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6"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59B0331"/>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43451F"/>
    <w:multiLevelType w:val="hybridMultilevel"/>
    <w:tmpl w:val="F9FCEF60"/>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9" w15:restartNumberingAfterBreak="0">
    <w:nsid w:val="17FC5153"/>
    <w:multiLevelType w:val="hybridMultilevel"/>
    <w:tmpl w:val="D174DBE6"/>
    <w:lvl w:ilvl="0" w:tplc="B75259E4">
      <w:start w:val="1"/>
      <w:numFmt w:val="lowerRoman"/>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F6F2570"/>
    <w:multiLevelType w:val="hybridMultilevel"/>
    <w:tmpl w:val="C41847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3093F7A"/>
    <w:multiLevelType w:val="hybridMultilevel"/>
    <w:tmpl w:val="E93A0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76B6F21"/>
    <w:multiLevelType w:val="hybridMultilevel"/>
    <w:tmpl w:val="AA3C4B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BF03D5"/>
    <w:multiLevelType w:val="hybridMultilevel"/>
    <w:tmpl w:val="78A49B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2CA20F96"/>
    <w:multiLevelType w:val="hybridMultilevel"/>
    <w:tmpl w:val="C190621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D152C5C"/>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FA34648"/>
    <w:multiLevelType w:val="hybridMultilevel"/>
    <w:tmpl w:val="1AC0A45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305327C5"/>
    <w:multiLevelType w:val="hybridMultilevel"/>
    <w:tmpl w:val="EBA6C8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35F96216"/>
    <w:multiLevelType w:val="hybridMultilevel"/>
    <w:tmpl w:val="58B463E8"/>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3"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5D38AF"/>
    <w:multiLevelType w:val="hybridMultilevel"/>
    <w:tmpl w:val="3782F328"/>
    <w:lvl w:ilvl="0" w:tplc="CBA2B3FA">
      <w:start w:val="1"/>
      <w:numFmt w:val="lowerRoman"/>
      <w:lvlText w:val="%1."/>
      <w:lvlJc w:val="left"/>
      <w:pPr>
        <w:ind w:left="1080" w:hanging="360"/>
      </w:pPr>
      <w:rPr>
        <w:rFonts w:ascii="Times New Roman" w:eastAsia="Times New Roman" w:hAnsi="Times New Roman" w:cs="Times New Roman"/>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3EFB6F1E"/>
    <w:multiLevelType w:val="hybridMultilevel"/>
    <w:tmpl w:val="8CE0F1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E41D17"/>
    <w:multiLevelType w:val="hybridMultilevel"/>
    <w:tmpl w:val="0246B8D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43A00462"/>
    <w:multiLevelType w:val="hybridMultilevel"/>
    <w:tmpl w:val="4AC01D9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5243B89"/>
    <w:multiLevelType w:val="hybridMultilevel"/>
    <w:tmpl w:val="D4B24394"/>
    <w:lvl w:ilvl="0" w:tplc="F080F9F6">
      <w:start w:val="1"/>
      <w:numFmt w:val="lowerLetter"/>
      <w:lvlText w:val="%1)"/>
      <w:lvlJc w:val="left"/>
      <w:pPr>
        <w:ind w:left="750" w:hanging="39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8925967"/>
    <w:multiLevelType w:val="hybridMultilevel"/>
    <w:tmpl w:val="3640AF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E141F28"/>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2"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3"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4" w15:restartNumberingAfterBreak="0">
    <w:nsid w:val="59141BFA"/>
    <w:multiLevelType w:val="hybridMultilevel"/>
    <w:tmpl w:val="0246B8D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5A4C684E"/>
    <w:multiLevelType w:val="hybridMultilevel"/>
    <w:tmpl w:val="BF42E16E"/>
    <w:lvl w:ilvl="0" w:tplc="D5C442D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5D4D17F5"/>
    <w:multiLevelType w:val="hybridMultilevel"/>
    <w:tmpl w:val="A6B26A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0917877"/>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39047A7"/>
    <w:multiLevelType w:val="hybridMultilevel"/>
    <w:tmpl w:val="1E30616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62E4226"/>
    <w:multiLevelType w:val="hybridMultilevel"/>
    <w:tmpl w:val="D0A8426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6745143A"/>
    <w:multiLevelType w:val="hybridMultilevel"/>
    <w:tmpl w:val="33E65C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B0E43FE"/>
    <w:multiLevelType w:val="hybridMultilevel"/>
    <w:tmpl w:val="32D6CC0E"/>
    <w:lvl w:ilvl="0" w:tplc="04100001">
      <w:start w:val="1"/>
      <w:numFmt w:val="bullet"/>
      <w:lvlText w:val=""/>
      <w:lvlJc w:val="left"/>
      <w:pPr>
        <w:ind w:left="879" w:hanging="360"/>
      </w:pPr>
      <w:rPr>
        <w:rFonts w:ascii="Symbol" w:hAnsi="Symbol" w:hint="default"/>
      </w:rPr>
    </w:lvl>
    <w:lvl w:ilvl="1" w:tplc="04100003" w:tentative="1">
      <w:start w:val="1"/>
      <w:numFmt w:val="bullet"/>
      <w:lvlText w:val="o"/>
      <w:lvlJc w:val="left"/>
      <w:pPr>
        <w:ind w:left="1599" w:hanging="360"/>
      </w:pPr>
      <w:rPr>
        <w:rFonts w:ascii="Courier New" w:hAnsi="Courier New" w:cs="Courier New" w:hint="default"/>
      </w:rPr>
    </w:lvl>
    <w:lvl w:ilvl="2" w:tplc="04100005" w:tentative="1">
      <w:start w:val="1"/>
      <w:numFmt w:val="bullet"/>
      <w:lvlText w:val=""/>
      <w:lvlJc w:val="left"/>
      <w:pPr>
        <w:ind w:left="2319" w:hanging="360"/>
      </w:pPr>
      <w:rPr>
        <w:rFonts w:ascii="Wingdings" w:hAnsi="Wingdings" w:hint="default"/>
      </w:rPr>
    </w:lvl>
    <w:lvl w:ilvl="3" w:tplc="04100001" w:tentative="1">
      <w:start w:val="1"/>
      <w:numFmt w:val="bullet"/>
      <w:lvlText w:val=""/>
      <w:lvlJc w:val="left"/>
      <w:pPr>
        <w:ind w:left="3039" w:hanging="360"/>
      </w:pPr>
      <w:rPr>
        <w:rFonts w:ascii="Symbol" w:hAnsi="Symbol" w:hint="default"/>
      </w:rPr>
    </w:lvl>
    <w:lvl w:ilvl="4" w:tplc="04100003" w:tentative="1">
      <w:start w:val="1"/>
      <w:numFmt w:val="bullet"/>
      <w:lvlText w:val="o"/>
      <w:lvlJc w:val="left"/>
      <w:pPr>
        <w:ind w:left="3759" w:hanging="360"/>
      </w:pPr>
      <w:rPr>
        <w:rFonts w:ascii="Courier New" w:hAnsi="Courier New" w:cs="Courier New" w:hint="default"/>
      </w:rPr>
    </w:lvl>
    <w:lvl w:ilvl="5" w:tplc="04100005" w:tentative="1">
      <w:start w:val="1"/>
      <w:numFmt w:val="bullet"/>
      <w:lvlText w:val=""/>
      <w:lvlJc w:val="left"/>
      <w:pPr>
        <w:ind w:left="4479" w:hanging="360"/>
      </w:pPr>
      <w:rPr>
        <w:rFonts w:ascii="Wingdings" w:hAnsi="Wingdings" w:hint="default"/>
      </w:rPr>
    </w:lvl>
    <w:lvl w:ilvl="6" w:tplc="04100001" w:tentative="1">
      <w:start w:val="1"/>
      <w:numFmt w:val="bullet"/>
      <w:lvlText w:val=""/>
      <w:lvlJc w:val="left"/>
      <w:pPr>
        <w:ind w:left="5199" w:hanging="360"/>
      </w:pPr>
      <w:rPr>
        <w:rFonts w:ascii="Symbol" w:hAnsi="Symbol" w:hint="default"/>
      </w:rPr>
    </w:lvl>
    <w:lvl w:ilvl="7" w:tplc="04100003" w:tentative="1">
      <w:start w:val="1"/>
      <w:numFmt w:val="bullet"/>
      <w:lvlText w:val="o"/>
      <w:lvlJc w:val="left"/>
      <w:pPr>
        <w:ind w:left="5919" w:hanging="360"/>
      </w:pPr>
      <w:rPr>
        <w:rFonts w:ascii="Courier New" w:hAnsi="Courier New" w:cs="Courier New" w:hint="default"/>
      </w:rPr>
    </w:lvl>
    <w:lvl w:ilvl="8" w:tplc="04100005" w:tentative="1">
      <w:start w:val="1"/>
      <w:numFmt w:val="bullet"/>
      <w:lvlText w:val=""/>
      <w:lvlJc w:val="left"/>
      <w:pPr>
        <w:ind w:left="6639" w:hanging="360"/>
      </w:pPr>
      <w:rPr>
        <w:rFonts w:ascii="Wingdings" w:hAnsi="Wingdings" w:hint="default"/>
      </w:rPr>
    </w:lvl>
  </w:abstractNum>
  <w:abstractNum w:abstractNumId="44" w15:restartNumberingAfterBreak="0">
    <w:nsid w:val="6D1B7AA5"/>
    <w:multiLevelType w:val="hybridMultilevel"/>
    <w:tmpl w:val="9B3E1D10"/>
    <w:lvl w:ilvl="0" w:tplc="CCA43D3A">
      <w:start w:val="1"/>
      <w:numFmt w:val="decimal"/>
      <w:lvlText w:val="%1."/>
      <w:lvlJc w:val="left"/>
      <w:pPr>
        <w:ind w:left="360" w:hanging="360"/>
      </w:pPr>
      <w:rPr>
        <w:rFonts w:ascii="Times New Roman" w:hAnsi="Times New Roman" w:cs="Times New Roman" w:hint="default"/>
        <w:b w:val="0"/>
        <w:bCs/>
        <w:color w:val="auto"/>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5" w15:restartNumberingAfterBreak="0">
    <w:nsid w:val="6D8A0770"/>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DBC0D8C"/>
    <w:multiLevelType w:val="hybridMultilevel"/>
    <w:tmpl w:val="BC76886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DF64C93"/>
    <w:multiLevelType w:val="hybridMultilevel"/>
    <w:tmpl w:val="CA5A6C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13A2158"/>
    <w:multiLevelType w:val="hybridMultilevel"/>
    <w:tmpl w:val="E5A0D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2CF4220"/>
    <w:multiLevelType w:val="hybridMultilevel"/>
    <w:tmpl w:val="B1F82C92"/>
    <w:lvl w:ilvl="0" w:tplc="2E42E344">
      <w:start w:val="1"/>
      <w:numFmt w:val="decimal"/>
      <w:lvlText w:val="%1."/>
      <w:lvlJc w:val="left"/>
      <w:pPr>
        <w:ind w:left="644" w:hanging="360"/>
      </w:pPr>
      <w:rPr>
        <w:rFonts w:asciiTheme="minorHAnsi" w:hAnsiTheme="minorHAnsi" w:cstheme="minorHAnsi" w:hint="default"/>
        <w:b w:val="0"/>
        <w:bCs/>
        <w:color w:val="auto"/>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0" w15:restartNumberingAfterBreak="0">
    <w:nsid w:val="77A66339"/>
    <w:multiLevelType w:val="hybridMultilevel"/>
    <w:tmpl w:val="EAC081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8551571"/>
    <w:multiLevelType w:val="hybridMultilevel"/>
    <w:tmpl w:val="462C7530"/>
    <w:lvl w:ilvl="0" w:tplc="389C1FA0">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90F7DCD"/>
    <w:multiLevelType w:val="hybridMultilevel"/>
    <w:tmpl w:val="F29839E2"/>
    <w:lvl w:ilvl="0" w:tplc="AB184D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95C7E7F"/>
    <w:multiLevelType w:val="hybridMultilevel"/>
    <w:tmpl w:val="43F219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9E50655"/>
    <w:multiLevelType w:val="hybridMultilevel"/>
    <w:tmpl w:val="3D900A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BB81843"/>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EA67BEF"/>
    <w:multiLevelType w:val="hybridMultilevel"/>
    <w:tmpl w:val="98CAF03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4"/>
  </w:num>
  <w:num w:numId="2">
    <w:abstractNumId w:val="49"/>
  </w:num>
  <w:num w:numId="3">
    <w:abstractNumId w:val="32"/>
  </w:num>
  <w:num w:numId="4">
    <w:abstractNumId w:val="33"/>
  </w:num>
  <w:num w:numId="5">
    <w:abstractNumId w:val="9"/>
  </w:num>
  <w:num w:numId="6">
    <w:abstractNumId w:val="21"/>
  </w:num>
  <w:num w:numId="7">
    <w:abstractNumId w:val="10"/>
  </w:num>
  <w:num w:numId="8">
    <w:abstractNumId w:val="37"/>
  </w:num>
  <w:num w:numId="9">
    <w:abstractNumId w:val="12"/>
  </w:num>
  <w:num w:numId="10">
    <w:abstractNumId w:val="36"/>
  </w:num>
  <w:num w:numId="11">
    <w:abstractNumId w:val="2"/>
  </w:num>
  <w:num w:numId="12">
    <w:abstractNumId w:val="11"/>
  </w:num>
  <w:num w:numId="13">
    <w:abstractNumId w:val="15"/>
  </w:num>
  <w:num w:numId="14">
    <w:abstractNumId w:val="30"/>
  </w:num>
  <w:num w:numId="15">
    <w:abstractNumId w:val="5"/>
  </w:num>
  <w:num w:numId="16">
    <w:abstractNumId w:val="23"/>
  </w:num>
  <w:num w:numId="17">
    <w:abstractNumId w:val="29"/>
  </w:num>
  <w:num w:numId="18">
    <w:abstractNumId w:val="8"/>
  </w:num>
  <w:num w:numId="19">
    <w:abstractNumId w:val="4"/>
  </w:num>
  <w:num w:numId="20">
    <w:abstractNumId w:val="16"/>
  </w:num>
  <w:num w:numId="21">
    <w:abstractNumId w:val="14"/>
  </w:num>
  <w:num w:numId="22">
    <w:abstractNumId w:val="0"/>
  </w:num>
  <w:num w:numId="23">
    <w:abstractNumId w:val="17"/>
  </w:num>
  <w:num w:numId="24">
    <w:abstractNumId w:val="53"/>
  </w:num>
  <w:num w:numId="25">
    <w:abstractNumId w:val="19"/>
  </w:num>
  <w:num w:numId="26">
    <w:abstractNumId w:val="34"/>
  </w:num>
  <w:num w:numId="27">
    <w:abstractNumId w:val="40"/>
  </w:num>
  <w:num w:numId="28">
    <w:abstractNumId w:val="54"/>
  </w:num>
  <w:num w:numId="29">
    <w:abstractNumId w:val="42"/>
  </w:num>
  <w:num w:numId="30">
    <w:abstractNumId w:val="51"/>
  </w:num>
  <w:num w:numId="31">
    <w:abstractNumId w:val="6"/>
  </w:num>
  <w:num w:numId="32">
    <w:abstractNumId w:val="24"/>
  </w:num>
  <w:num w:numId="33">
    <w:abstractNumId w:val="13"/>
  </w:num>
  <w:num w:numId="34">
    <w:abstractNumId w:val="7"/>
  </w:num>
  <w:num w:numId="35">
    <w:abstractNumId w:val="18"/>
  </w:num>
  <w:num w:numId="36">
    <w:abstractNumId w:val="45"/>
  </w:num>
  <w:num w:numId="37">
    <w:abstractNumId w:val="39"/>
  </w:num>
  <w:num w:numId="38">
    <w:abstractNumId w:val="55"/>
  </w:num>
  <w:num w:numId="39">
    <w:abstractNumId w:val="52"/>
  </w:num>
  <w:num w:numId="40">
    <w:abstractNumId w:val="56"/>
  </w:num>
  <w:num w:numId="41">
    <w:abstractNumId w:val="25"/>
  </w:num>
  <w:num w:numId="42">
    <w:abstractNumId w:val="27"/>
  </w:num>
  <w:num w:numId="43">
    <w:abstractNumId w:val="1"/>
  </w:num>
  <w:num w:numId="44">
    <w:abstractNumId w:val="41"/>
  </w:num>
  <w:num w:numId="45">
    <w:abstractNumId w:val="20"/>
  </w:num>
  <w:num w:numId="46">
    <w:abstractNumId w:val="46"/>
  </w:num>
  <w:num w:numId="47">
    <w:abstractNumId w:val="35"/>
  </w:num>
  <w:num w:numId="48">
    <w:abstractNumId w:val="44"/>
  </w:num>
  <w:num w:numId="49">
    <w:abstractNumId w:val="31"/>
  </w:num>
  <w:num w:numId="50">
    <w:abstractNumId w:val="38"/>
  </w:num>
  <w:num w:numId="51">
    <w:abstractNumId w:val="22"/>
  </w:num>
  <w:num w:numId="52">
    <w:abstractNumId w:val="26"/>
  </w:num>
  <w:num w:numId="5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num>
  <w:num w:numId="55">
    <w:abstractNumId w:val="32"/>
  </w:num>
  <w:num w:numId="56">
    <w:abstractNumId w:val="28"/>
  </w:num>
  <w:num w:numId="57">
    <w:abstractNumId w:val="47"/>
  </w:num>
  <w:num w:numId="58">
    <w:abstractNumId w:val="3"/>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8"/>
  </w:num>
  <w:num w:numId="61">
    <w:abstractNumId w:val="50"/>
  </w:num>
  <w:num w:numId="62">
    <w:abstractNumId w:val="4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2EC7"/>
    <w:rsid w:val="00004F82"/>
    <w:rsid w:val="0000753D"/>
    <w:rsid w:val="00014772"/>
    <w:rsid w:val="0002065F"/>
    <w:rsid w:val="00022DB7"/>
    <w:rsid w:val="00025E4B"/>
    <w:rsid w:val="00047CAF"/>
    <w:rsid w:val="00072ACC"/>
    <w:rsid w:val="000736EB"/>
    <w:rsid w:val="0007431E"/>
    <w:rsid w:val="000776B6"/>
    <w:rsid w:val="00077C5A"/>
    <w:rsid w:val="000876AD"/>
    <w:rsid w:val="00093139"/>
    <w:rsid w:val="000A26C7"/>
    <w:rsid w:val="000A592F"/>
    <w:rsid w:val="000B6C00"/>
    <w:rsid w:val="000C283A"/>
    <w:rsid w:val="000C3C71"/>
    <w:rsid w:val="000C47C0"/>
    <w:rsid w:val="000D3C7C"/>
    <w:rsid w:val="000D43F8"/>
    <w:rsid w:val="000E29E3"/>
    <w:rsid w:val="000E2C4F"/>
    <w:rsid w:val="000F1A32"/>
    <w:rsid w:val="000F7995"/>
    <w:rsid w:val="001016D5"/>
    <w:rsid w:val="00113120"/>
    <w:rsid w:val="00114043"/>
    <w:rsid w:val="00115B7F"/>
    <w:rsid w:val="00117487"/>
    <w:rsid w:val="00121BF7"/>
    <w:rsid w:val="001247DF"/>
    <w:rsid w:val="00127B02"/>
    <w:rsid w:val="001308DE"/>
    <w:rsid w:val="0013400B"/>
    <w:rsid w:val="0014118D"/>
    <w:rsid w:val="00143A80"/>
    <w:rsid w:val="00150951"/>
    <w:rsid w:val="00162E9B"/>
    <w:rsid w:val="00171980"/>
    <w:rsid w:val="0018769D"/>
    <w:rsid w:val="0019701A"/>
    <w:rsid w:val="001A4DF5"/>
    <w:rsid w:val="001B008D"/>
    <w:rsid w:val="001B6DDC"/>
    <w:rsid w:val="001C24AD"/>
    <w:rsid w:val="001D2237"/>
    <w:rsid w:val="001E218D"/>
    <w:rsid w:val="00201475"/>
    <w:rsid w:val="002200BA"/>
    <w:rsid w:val="00226FAA"/>
    <w:rsid w:val="00233C03"/>
    <w:rsid w:val="0023442F"/>
    <w:rsid w:val="00240F76"/>
    <w:rsid w:val="002422D5"/>
    <w:rsid w:val="00262BA1"/>
    <w:rsid w:val="00265A1C"/>
    <w:rsid w:val="00274B5F"/>
    <w:rsid w:val="002A1A75"/>
    <w:rsid w:val="002A34D1"/>
    <w:rsid w:val="002B6B6C"/>
    <w:rsid w:val="002C3E2F"/>
    <w:rsid w:val="002D3FB2"/>
    <w:rsid w:val="002E04A5"/>
    <w:rsid w:val="002F37D8"/>
    <w:rsid w:val="002F7C1B"/>
    <w:rsid w:val="00301013"/>
    <w:rsid w:val="003050D6"/>
    <w:rsid w:val="003074F1"/>
    <w:rsid w:val="003148A9"/>
    <w:rsid w:val="003202F2"/>
    <w:rsid w:val="0032709F"/>
    <w:rsid w:val="00330737"/>
    <w:rsid w:val="00333071"/>
    <w:rsid w:val="00343B05"/>
    <w:rsid w:val="00351164"/>
    <w:rsid w:val="0035186E"/>
    <w:rsid w:val="003528F9"/>
    <w:rsid w:val="00353967"/>
    <w:rsid w:val="00357107"/>
    <w:rsid w:val="00360852"/>
    <w:rsid w:val="00363594"/>
    <w:rsid w:val="00373B73"/>
    <w:rsid w:val="003763D1"/>
    <w:rsid w:val="00383E9F"/>
    <w:rsid w:val="003A3FDE"/>
    <w:rsid w:val="003A3FE7"/>
    <w:rsid w:val="003A7CA4"/>
    <w:rsid w:val="003B5AC3"/>
    <w:rsid w:val="003C3447"/>
    <w:rsid w:val="003D490B"/>
    <w:rsid w:val="003D5858"/>
    <w:rsid w:val="003D6551"/>
    <w:rsid w:val="003E4898"/>
    <w:rsid w:val="003E7CCB"/>
    <w:rsid w:val="003F571C"/>
    <w:rsid w:val="003F6E73"/>
    <w:rsid w:val="00404AC6"/>
    <w:rsid w:val="00406BB3"/>
    <w:rsid w:val="00437711"/>
    <w:rsid w:val="00446004"/>
    <w:rsid w:val="004826D1"/>
    <w:rsid w:val="00491666"/>
    <w:rsid w:val="00492D8E"/>
    <w:rsid w:val="00493247"/>
    <w:rsid w:val="00493C4C"/>
    <w:rsid w:val="00497079"/>
    <w:rsid w:val="00497448"/>
    <w:rsid w:val="004A1EEE"/>
    <w:rsid w:val="004B115A"/>
    <w:rsid w:val="004C03A6"/>
    <w:rsid w:val="004C33B6"/>
    <w:rsid w:val="004D172A"/>
    <w:rsid w:val="004D3EC0"/>
    <w:rsid w:val="004D79EA"/>
    <w:rsid w:val="004E2B83"/>
    <w:rsid w:val="004F208E"/>
    <w:rsid w:val="004F5706"/>
    <w:rsid w:val="0050142E"/>
    <w:rsid w:val="00506A89"/>
    <w:rsid w:val="00510704"/>
    <w:rsid w:val="005206D1"/>
    <w:rsid w:val="00521370"/>
    <w:rsid w:val="00526822"/>
    <w:rsid w:val="00527ACD"/>
    <w:rsid w:val="005538B3"/>
    <w:rsid w:val="005574AD"/>
    <w:rsid w:val="00562CB3"/>
    <w:rsid w:val="00572BA5"/>
    <w:rsid w:val="00576E34"/>
    <w:rsid w:val="00585530"/>
    <w:rsid w:val="005859B0"/>
    <w:rsid w:val="005A30CD"/>
    <w:rsid w:val="005A3204"/>
    <w:rsid w:val="005B1283"/>
    <w:rsid w:val="005B52A6"/>
    <w:rsid w:val="005C434E"/>
    <w:rsid w:val="005D397A"/>
    <w:rsid w:val="005E710E"/>
    <w:rsid w:val="005F3D16"/>
    <w:rsid w:val="005F6528"/>
    <w:rsid w:val="00610EFC"/>
    <w:rsid w:val="0061507D"/>
    <w:rsid w:val="00615A62"/>
    <w:rsid w:val="00633D11"/>
    <w:rsid w:val="00642A0F"/>
    <w:rsid w:val="00643F7D"/>
    <w:rsid w:val="00651F58"/>
    <w:rsid w:val="00662FA8"/>
    <w:rsid w:val="00664359"/>
    <w:rsid w:val="006645C7"/>
    <w:rsid w:val="006661D8"/>
    <w:rsid w:val="006665C0"/>
    <w:rsid w:val="00671723"/>
    <w:rsid w:val="00673B32"/>
    <w:rsid w:val="0068335F"/>
    <w:rsid w:val="00692DD6"/>
    <w:rsid w:val="00693E70"/>
    <w:rsid w:val="006A060E"/>
    <w:rsid w:val="006B1A66"/>
    <w:rsid w:val="006B6246"/>
    <w:rsid w:val="006B6AE8"/>
    <w:rsid w:val="006C5CBE"/>
    <w:rsid w:val="006D70F4"/>
    <w:rsid w:val="006E5B32"/>
    <w:rsid w:val="006F1898"/>
    <w:rsid w:val="00701189"/>
    <w:rsid w:val="00710C7F"/>
    <w:rsid w:val="00710E05"/>
    <w:rsid w:val="00722B14"/>
    <w:rsid w:val="007355E7"/>
    <w:rsid w:val="00735A25"/>
    <w:rsid w:val="00740DE2"/>
    <w:rsid w:val="0075120B"/>
    <w:rsid w:val="00754FA8"/>
    <w:rsid w:val="00764323"/>
    <w:rsid w:val="00764D78"/>
    <w:rsid w:val="00765C2C"/>
    <w:rsid w:val="007679EF"/>
    <w:rsid w:val="007715E6"/>
    <w:rsid w:val="007752B5"/>
    <w:rsid w:val="00775776"/>
    <w:rsid w:val="00782BF2"/>
    <w:rsid w:val="007833E2"/>
    <w:rsid w:val="00786A66"/>
    <w:rsid w:val="007905E2"/>
    <w:rsid w:val="00792017"/>
    <w:rsid w:val="007A0385"/>
    <w:rsid w:val="007A753D"/>
    <w:rsid w:val="007B197C"/>
    <w:rsid w:val="007B5232"/>
    <w:rsid w:val="007D6FA6"/>
    <w:rsid w:val="007E2ECA"/>
    <w:rsid w:val="007E4BBA"/>
    <w:rsid w:val="007E74D5"/>
    <w:rsid w:val="007F655D"/>
    <w:rsid w:val="00806A11"/>
    <w:rsid w:val="00810503"/>
    <w:rsid w:val="00850FAD"/>
    <w:rsid w:val="00854EE6"/>
    <w:rsid w:val="00864499"/>
    <w:rsid w:val="00880733"/>
    <w:rsid w:val="00884866"/>
    <w:rsid w:val="00886E3D"/>
    <w:rsid w:val="00891F71"/>
    <w:rsid w:val="008A713A"/>
    <w:rsid w:val="008C5A7B"/>
    <w:rsid w:val="008D0123"/>
    <w:rsid w:val="008E09B7"/>
    <w:rsid w:val="008F592C"/>
    <w:rsid w:val="008F68AA"/>
    <w:rsid w:val="009029FC"/>
    <w:rsid w:val="009066E9"/>
    <w:rsid w:val="00910933"/>
    <w:rsid w:val="00915A40"/>
    <w:rsid w:val="00916AEE"/>
    <w:rsid w:val="00924E92"/>
    <w:rsid w:val="00926D88"/>
    <w:rsid w:val="00932DF4"/>
    <w:rsid w:val="009339D0"/>
    <w:rsid w:val="0093773B"/>
    <w:rsid w:val="009401BA"/>
    <w:rsid w:val="00953796"/>
    <w:rsid w:val="00966870"/>
    <w:rsid w:val="0099137D"/>
    <w:rsid w:val="00994F44"/>
    <w:rsid w:val="00997E92"/>
    <w:rsid w:val="009A4CD8"/>
    <w:rsid w:val="009B50D4"/>
    <w:rsid w:val="009C084E"/>
    <w:rsid w:val="009C27E5"/>
    <w:rsid w:val="009C366A"/>
    <w:rsid w:val="009E324B"/>
    <w:rsid w:val="009F5244"/>
    <w:rsid w:val="00A033EE"/>
    <w:rsid w:val="00A04891"/>
    <w:rsid w:val="00A20F6D"/>
    <w:rsid w:val="00A30971"/>
    <w:rsid w:val="00A30E48"/>
    <w:rsid w:val="00A31412"/>
    <w:rsid w:val="00A506C1"/>
    <w:rsid w:val="00A52460"/>
    <w:rsid w:val="00A833E8"/>
    <w:rsid w:val="00A835C3"/>
    <w:rsid w:val="00A8470B"/>
    <w:rsid w:val="00AA264D"/>
    <w:rsid w:val="00AA4E3C"/>
    <w:rsid w:val="00AB3E36"/>
    <w:rsid w:val="00AB74B4"/>
    <w:rsid w:val="00AC4561"/>
    <w:rsid w:val="00AC782E"/>
    <w:rsid w:val="00AD1386"/>
    <w:rsid w:val="00AD6A5E"/>
    <w:rsid w:val="00AE0872"/>
    <w:rsid w:val="00B14E21"/>
    <w:rsid w:val="00B22B7F"/>
    <w:rsid w:val="00B25F20"/>
    <w:rsid w:val="00B32667"/>
    <w:rsid w:val="00B32897"/>
    <w:rsid w:val="00B42062"/>
    <w:rsid w:val="00B456DE"/>
    <w:rsid w:val="00B46738"/>
    <w:rsid w:val="00B551CC"/>
    <w:rsid w:val="00B55AD1"/>
    <w:rsid w:val="00B637B4"/>
    <w:rsid w:val="00B67F55"/>
    <w:rsid w:val="00B70603"/>
    <w:rsid w:val="00B70D4B"/>
    <w:rsid w:val="00B719CD"/>
    <w:rsid w:val="00B75536"/>
    <w:rsid w:val="00B77CC5"/>
    <w:rsid w:val="00B8061E"/>
    <w:rsid w:val="00B807FB"/>
    <w:rsid w:val="00B812FB"/>
    <w:rsid w:val="00B8155A"/>
    <w:rsid w:val="00B83E18"/>
    <w:rsid w:val="00B8627F"/>
    <w:rsid w:val="00B90002"/>
    <w:rsid w:val="00B933E9"/>
    <w:rsid w:val="00BA0D34"/>
    <w:rsid w:val="00BA1D1C"/>
    <w:rsid w:val="00BA67B7"/>
    <w:rsid w:val="00BB19BF"/>
    <w:rsid w:val="00BB5304"/>
    <w:rsid w:val="00BB542A"/>
    <w:rsid w:val="00BC299E"/>
    <w:rsid w:val="00BC566E"/>
    <w:rsid w:val="00BD111D"/>
    <w:rsid w:val="00BD18E9"/>
    <w:rsid w:val="00BD1EC4"/>
    <w:rsid w:val="00BD240B"/>
    <w:rsid w:val="00BD4B00"/>
    <w:rsid w:val="00BE0D2B"/>
    <w:rsid w:val="00BE2698"/>
    <w:rsid w:val="00BE3399"/>
    <w:rsid w:val="00BE7BB3"/>
    <w:rsid w:val="00BF11C0"/>
    <w:rsid w:val="00C100F3"/>
    <w:rsid w:val="00C13197"/>
    <w:rsid w:val="00C149D8"/>
    <w:rsid w:val="00C2664E"/>
    <w:rsid w:val="00C30297"/>
    <w:rsid w:val="00C30D75"/>
    <w:rsid w:val="00C327EA"/>
    <w:rsid w:val="00C444E8"/>
    <w:rsid w:val="00C47339"/>
    <w:rsid w:val="00C60142"/>
    <w:rsid w:val="00C7144B"/>
    <w:rsid w:val="00C72952"/>
    <w:rsid w:val="00C73157"/>
    <w:rsid w:val="00C76650"/>
    <w:rsid w:val="00C917DC"/>
    <w:rsid w:val="00C922FE"/>
    <w:rsid w:val="00CB5EA8"/>
    <w:rsid w:val="00CC1AE8"/>
    <w:rsid w:val="00CE5BD0"/>
    <w:rsid w:val="00D27C73"/>
    <w:rsid w:val="00D32CE4"/>
    <w:rsid w:val="00D35E74"/>
    <w:rsid w:val="00D44705"/>
    <w:rsid w:val="00D461E9"/>
    <w:rsid w:val="00D54F61"/>
    <w:rsid w:val="00D66ADF"/>
    <w:rsid w:val="00D67526"/>
    <w:rsid w:val="00D73D38"/>
    <w:rsid w:val="00D873FC"/>
    <w:rsid w:val="00D936AF"/>
    <w:rsid w:val="00DA1753"/>
    <w:rsid w:val="00DA6391"/>
    <w:rsid w:val="00DA7401"/>
    <w:rsid w:val="00DB13C0"/>
    <w:rsid w:val="00DC511A"/>
    <w:rsid w:val="00DC69ED"/>
    <w:rsid w:val="00DD09C4"/>
    <w:rsid w:val="00DD5B87"/>
    <w:rsid w:val="00DE0A06"/>
    <w:rsid w:val="00DE0E9E"/>
    <w:rsid w:val="00DE2644"/>
    <w:rsid w:val="00DF4718"/>
    <w:rsid w:val="00DF5157"/>
    <w:rsid w:val="00E45EE8"/>
    <w:rsid w:val="00E47796"/>
    <w:rsid w:val="00E52C12"/>
    <w:rsid w:val="00E55206"/>
    <w:rsid w:val="00E67415"/>
    <w:rsid w:val="00E706E5"/>
    <w:rsid w:val="00E7198C"/>
    <w:rsid w:val="00E7210E"/>
    <w:rsid w:val="00E737E3"/>
    <w:rsid w:val="00E76DC2"/>
    <w:rsid w:val="00E772BD"/>
    <w:rsid w:val="00E81A7D"/>
    <w:rsid w:val="00E82918"/>
    <w:rsid w:val="00E87663"/>
    <w:rsid w:val="00E94770"/>
    <w:rsid w:val="00EA7FF6"/>
    <w:rsid w:val="00EB2729"/>
    <w:rsid w:val="00EB47D2"/>
    <w:rsid w:val="00EB6CAB"/>
    <w:rsid w:val="00EC2E56"/>
    <w:rsid w:val="00EC6646"/>
    <w:rsid w:val="00ED0C98"/>
    <w:rsid w:val="00ED39A7"/>
    <w:rsid w:val="00EF7287"/>
    <w:rsid w:val="00F029A4"/>
    <w:rsid w:val="00F131C1"/>
    <w:rsid w:val="00F21219"/>
    <w:rsid w:val="00F214B3"/>
    <w:rsid w:val="00F229E0"/>
    <w:rsid w:val="00F23F99"/>
    <w:rsid w:val="00F2447F"/>
    <w:rsid w:val="00F24C0D"/>
    <w:rsid w:val="00F260A2"/>
    <w:rsid w:val="00F4102E"/>
    <w:rsid w:val="00F61CD1"/>
    <w:rsid w:val="00F6248D"/>
    <w:rsid w:val="00F638AC"/>
    <w:rsid w:val="00F76D8E"/>
    <w:rsid w:val="00F85C99"/>
    <w:rsid w:val="00F86E62"/>
    <w:rsid w:val="00F93E6D"/>
    <w:rsid w:val="00F956BD"/>
    <w:rsid w:val="00FA515D"/>
    <w:rsid w:val="00FD0486"/>
    <w:rsid w:val="00FD0DAC"/>
    <w:rsid w:val="00FD40D1"/>
    <w:rsid w:val="00FE2D54"/>
    <w:rsid w:val="00FE4D56"/>
    <w:rsid w:val="00FE79DC"/>
    <w:rsid w:val="00FF6F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E5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34"/>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E737E3"/>
    <w:pPr>
      <w:tabs>
        <w:tab w:val="center" w:pos="4819"/>
        <w:tab w:val="right" w:pos="9638"/>
      </w:tabs>
    </w:pPr>
  </w:style>
  <w:style w:type="character" w:customStyle="1" w:styleId="PidipaginaCarattere">
    <w:name w:val="Piè di pagina Carattere"/>
    <w:basedOn w:val="Carpredefinitoparagrafo"/>
    <w:link w:val="Pidipagina"/>
    <w:uiPriority w:val="99"/>
    <w:rsid w:val="00E737E3"/>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E737E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37E3"/>
    <w:rPr>
      <w:rFonts w:ascii="Tahoma" w:eastAsia="Times New Roman" w:hAnsi="Tahoma" w:cs="Tahoma"/>
      <w:sz w:val="16"/>
      <w:szCs w:val="16"/>
    </w:rPr>
  </w:style>
  <w:style w:type="paragraph" w:styleId="Revisione">
    <w:name w:val="Revision"/>
    <w:hidden/>
    <w:uiPriority w:val="99"/>
    <w:semiHidden/>
    <w:rsid w:val="007D6FA6"/>
    <w:pPr>
      <w:spacing w:after="0" w:line="240" w:lineRule="auto"/>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4D172A"/>
    <w:rPr>
      <w:color w:val="0000FF"/>
      <w:u w:val="single"/>
    </w:rPr>
  </w:style>
  <w:style w:type="paragraph" w:styleId="NormaleWeb">
    <w:name w:val="Normal (Web)"/>
    <w:basedOn w:val="Normale"/>
    <w:uiPriority w:val="99"/>
    <w:unhideWhenUsed/>
    <w:rsid w:val="00BA67B7"/>
    <w:pPr>
      <w:spacing w:before="100" w:beforeAutospacing="1" w:after="100" w:afterAutospacing="1"/>
    </w:pPr>
    <w:rPr>
      <w:lang w:eastAsia="it-IT"/>
    </w:rPr>
  </w:style>
  <w:style w:type="paragraph" w:styleId="Testonotaapidipagina">
    <w:name w:val="footnote text"/>
    <w:basedOn w:val="Normale"/>
    <w:link w:val="TestonotaapidipaginaCarattere"/>
    <w:uiPriority w:val="99"/>
    <w:unhideWhenUsed/>
    <w:rsid w:val="00274B5F"/>
    <w:rPr>
      <w:sz w:val="20"/>
      <w:szCs w:val="20"/>
    </w:rPr>
  </w:style>
  <w:style w:type="character" w:customStyle="1" w:styleId="TestonotaapidipaginaCarattere">
    <w:name w:val="Testo nota a piè di pagina Carattere"/>
    <w:basedOn w:val="Carpredefinitoparagrafo"/>
    <w:link w:val="Testonotaapidipagina"/>
    <w:uiPriority w:val="99"/>
    <w:rsid w:val="00274B5F"/>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274B5F"/>
    <w:rPr>
      <w:vertAlign w:val="superscript"/>
    </w:rPr>
  </w:style>
  <w:style w:type="paragraph" w:styleId="Testonotadichiusura">
    <w:name w:val="endnote text"/>
    <w:basedOn w:val="Normale"/>
    <w:link w:val="TestonotadichiusuraCarattere"/>
    <w:uiPriority w:val="99"/>
    <w:semiHidden/>
    <w:unhideWhenUsed/>
    <w:rsid w:val="00AD1386"/>
    <w:rPr>
      <w:sz w:val="20"/>
      <w:szCs w:val="20"/>
    </w:rPr>
  </w:style>
  <w:style w:type="character" w:customStyle="1" w:styleId="TestonotadichiusuraCarattere">
    <w:name w:val="Testo nota di chiusura Carattere"/>
    <w:basedOn w:val="Carpredefinitoparagrafo"/>
    <w:link w:val="Testonotadichiusura"/>
    <w:uiPriority w:val="99"/>
    <w:semiHidden/>
    <w:rsid w:val="00AD1386"/>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AD13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730">
      <w:bodyDiv w:val="1"/>
      <w:marLeft w:val="0"/>
      <w:marRight w:val="0"/>
      <w:marTop w:val="0"/>
      <w:marBottom w:val="0"/>
      <w:divBdr>
        <w:top w:val="none" w:sz="0" w:space="0" w:color="auto"/>
        <w:left w:val="none" w:sz="0" w:space="0" w:color="auto"/>
        <w:bottom w:val="none" w:sz="0" w:space="0" w:color="auto"/>
        <w:right w:val="none" w:sz="0" w:space="0" w:color="auto"/>
      </w:divBdr>
    </w:div>
    <w:div w:id="3897381">
      <w:bodyDiv w:val="1"/>
      <w:marLeft w:val="0"/>
      <w:marRight w:val="0"/>
      <w:marTop w:val="0"/>
      <w:marBottom w:val="0"/>
      <w:divBdr>
        <w:top w:val="none" w:sz="0" w:space="0" w:color="auto"/>
        <w:left w:val="none" w:sz="0" w:space="0" w:color="auto"/>
        <w:bottom w:val="none" w:sz="0" w:space="0" w:color="auto"/>
        <w:right w:val="none" w:sz="0" w:space="0" w:color="auto"/>
      </w:divBdr>
    </w:div>
    <w:div w:id="490097573">
      <w:bodyDiv w:val="1"/>
      <w:marLeft w:val="0"/>
      <w:marRight w:val="0"/>
      <w:marTop w:val="0"/>
      <w:marBottom w:val="0"/>
      <w:divBdr>
        <w:top w:val="none" w:sz="0" w:space="0" w:color="auto"/>
        <w:left w:val="none" w:sz="0" w:space="0" w:color="auto"/>
        <w:bottom w:val="none" w:sz="0" w:space="0" w:color="auto"/>
        <w:right w:val="none" w:sz="0" w:space="0" w:color="auto"/>
      </w:divBdr>
    </w:div>
    <w:div w:id="663433130">
      <w:bodyDiv w:val="1"/>
      <w:marLeft w:val="0"/>
      <w:marRight w:val="0"/>
      <w:marTop w:val="0"/>
      <w:marBottom w:val="0"/>
      <w:divBdr>
        <w:top w:val="none" w:sz="0" w:space="0" w:color="auto"/>
        <w:left w:val="none" w:sz="0" w:space="0" w:color="auto"/>
        <w:bottom w:val="none" w:sz="0" w:space="0" w:color="auto"/>
        <w:right w:val="none" w:sz="0" w:space="0" w:color="auto"/>
      </w:divBdr>
    </w:div>
    <w:div w:id="824202198">
      <w:bodyDiv w:val="1"/>
      <w:marLeft w:val="0"/>
      <w:marRight w:val="0"/>
      <w:marTop w:val="0"/>
      <w:marBottom w:val="0"/>
      <w:divBdr>
        <w:top w:val="none" w:sz="0" w:space="0" w:color="auto"/>
        <w:left w:val="none" w:sz="0" w:space="0" w:color="auto"/>
        <w:bottom w:val="none" w:sz="0" w:space="0" w:color="auto"/>
        <w:right w:val="none" w:sz="0" w:space="0" w:color="auto"/>
      </w:divBdr>
    </w:div>
    <w:div w:id="1075736402">
      <w:bodyDiv w:val="1"/>
      <w:marLeft w:val="0"/>
      <w:marRight w:val="0"/>
      <w:marTop w:val="0"/>
      <w:marBottom w:val="0"/>
      <w:divBdr>
        <w:top w:val="none" w:sz="0" w:space="0" w:color="auto"/>
        <w:left w:val="none" w:sz="0" w:space="0" w:color="auto"/>
        <w:bottom w:val="none" w:sz="0" w:space="0" w:color="auto"/>
        <w:right w:val="none" w:sz="0" w:space="0" w:color="auto"/>
      </w:divBdr>
    </w:div>
    <w:div w:id="1182234153">
      <w:bodyDiv w:val="1"/>
      <w:marLeft w:val="0"/>
      <w:marRight w:val="0"/>
      <w:marTop w:val="0"/>
      <w:marBottom w:val="0"/>
      <w:divBdr>
        <w:top w:val="none" w:sz="0" w:space="0" w:color="auto"/>
        <w:left w:val="none" w:sz="0" w:space="0" w:color="auto"/>
        <w:bottom w:val="none" w:sz="0" w:space="0" w:color="auto"/>
        <w:right w:val="none" w:sz="0" w:space="0" w:color="auto"/>
      </w:divBdr>
    </w:div>
    <w:div w:id="1400250496">
      <w:bodyDiv w:val="1"/>
      <w:marLeft w:val="0"/>
      <w:marRight w:val="0"/>
      <w:marTop w:val="0"/>
      <w:marBottom w:val="0"/>
      <w:divBdr>
        <w:top w:val="none" w:sz="0" w:space="0" w:color="auto"/>
        <w:left w:val="none" w:sz="0" w:space="0" w:color="auto"/>
        <w:bottom w:val="none" w:sz="0" w:space="0" w:color="auto"/>
        <w:right w:val="none" w:sz="0" w:space="0" w:color="auto"/>
      </w:divBdr>
    </w:div>
    <w:div w:id="1427649508">
      <w:bodyDiv w:val="1"/>
      <w:marLeft w:val="0"/>
      <w:marRight w:val="0"/>
      <w:marTop w:val="0"/>
      <w:marBottom w:val="0"/>
      <w:divBdr>
        <w:top w:val="none" w:sz="0" w:space="0" w:color="auto"/>
        <w:left w:val="none" w:sz="0" w:space="0" w:color="auto"/>
        <w:bottom w:val="none" w:sz="0" w:space="0" w:color="auto"/>
        <w:right w:val="none" w:sz="0" w:space="0" w:color="auto"/>
      </w:divBdr>
    </w:div>
    <w:div w:id="1670211293">
      <w:bodyDiv w:val="1"/>
      <w:marLeft w:val="0"/>
      <w:marRight w:val="0"/>
      <w:marTop w:val="0"/>
      <w:marBottom w:val="0"/>
      <w:divBdr>
        <w:top w:val="none" w:sz="0" w:space="0" w:color="auto"/>
        <w:left w:val="none" w:sz="0" w:space="0" w:color="auto"/>
        <w:bottom w:val="none" w:sz="0" w:space="0" w:color="auto"/>
        <w:right w:val="none" w:sz="0" w:space="0" w:color="auto"/>
      </w:divBdr>
    </w:div>
    <w:div w:id="173180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osettiegatti.eu/info/norme/statali/2016_0050.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osettiegatti.eu/info/norme/statali/2016_0050.ht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6_0050.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B78AC-C109-4C8E-9B17-CA8E4BE95684}">
  <ds:schemaRefs>
    <ds:schemaRef ds:uri="http://schemas.microsoft.com/sharepoint/v3/contenttype/forms"/>
  </ds:schemaRefs>
</ds:datastoreItem>
</file>

<file path=customXml/itemProps2.xml><?xml version="1.0" encoding="utf-8"?>
<ds:datastoreItem xmlns:ds="http://schemas.openxmlformats.org/officeDocument/2006/customXml" ds:itemID="{94532393-710E-4FD5-B413-98FE1E199D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7BA60D-EB07-41B6-8F9C-5C0E3FCA9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F78332-6A12-4117-A1EA-FBA3B27E6D0C}">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94091</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25</Pages>
  <Words>4157</Words>
  <Characters>23699</Characters>
  <Application>Microsoft Office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2020-02-28T09:29:00Z</dcterms:created>
  <dcterms:modified xsi:type="dcterms:W3CDTF">2023-07-18T10:27:00Z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