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ED824" w14:textId="77777777" w:rsidR="00E270E7" w:rsidRDefault="00E270E7" w:rsidP="00E270E7">
      <w:pPr>
        <w:pStyle w:val="BodyText"/>
        <w:spacing w:after="120" w:line="360" w:lineRule="auto"/>
        <w:ind w:right="3"/>
        <w:rPr>
          <w:sz w:val="24"/>
          <w:szCs w:val="24"/>
        </w:rPr>
      </w:pPr>
      <w:r w:rsidRPr="007D726A">
        <w:rPr>
          <w:b/>
          <w:sz w:val="24"/>
          <w:szCs w:val="24"/>
        </w:rPr>
        <w:t xml:space="preserve">VISTO </w:t>
      </w:r>
      <w:r w:rsidRPr="007D726A">
        <w:rPr>
          <w:sz w:val="24"/>
          <w:szCs w:val="24"/>
        </w:rPr>
        <w:t xml:space="preserve">il Regolamento (UE, </w:t>
      </w:r>
      <w:proofErr w:type="spellStart"/>
      <w:r w:rsidRPr="007D726A">
        <w:rPr>
          <w:sz w:val="24"/>
          <w:szCs w:val="24"/>
        </w:rPr>
        <w:t>Euratom</w:t>
      </w:r>
      <w:proofErr w:type="spellEnd"/>
      <w:r w:rsidRPr="007D726A">
        <w:rPr>
          <w:sz w:val="24"/>
          <w:szCs w:val="24"/>
        </w:rPr>
        <w:t xml:space="preserve">) n. 2018/1046 del Parlamento Europeo e del Consiglio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w:t>
      </w:r>
      <w:proofErr w:type="spellStart"/>
      <w:r w:rsidRPr="007D726A">
        <w:rPr>
          <w:sz w:val="24"/>
          <w:szCs w:val="24"/>
        </w:rPr>
        <w:t>Euratom</w:t>
      </w:r>
      <w:proofErr w:type="spellEnd"/>
      <w:r w:rsidRPr="007D726A">
        <w:rPr>
          <w:sz w:val="24"/>
          <w:szCs w:val="24"/>
        </w:rPr>
        <w:t>) n. 966/2012;</w:t>
      </w:r>
    </w:p>
    <w:p w14:paraId="6C26A3E2" w14:textId="77777777" w:rsidR="00E270E7" w:rsidRDefault="00E270E7" w:rsidP="00E270E7">
      <w:pPr>
        <w:pStyle w:val="BodyText"/>
        <w:spacing w:after="120" w:line="360" w:lineRule="auto"/>
        <w:ind w:right="3"/>
        <w:rPr>
          <w:bCs/>
          <w:sz w:val="24"/>
          <w:szCs w:val="24"/>
        </w:rPr>
      </w:pPr>
      <w:r w:rsidRPr="007D726A">
        <w:rPr>
          <w:b/>
          <w:sz w:val="24"/>
          <w:szCs w:val="24"/>
        </w:rPr>
        <w:t>VISTO</w:t>
      </w:r>
      <w:r w:rsidRPr="007D726A">
        <w:rPr>
          <w:sz w:val="24"/>
          <w:szCs w:val="24"/>
        </w:rPr>
        <w:t xml:space="preserve"> </w:t>
      </w:r>
      <w:r w:rsidRPr="007D726A">
        <w:rPr>
          <w:bCs/>
          <w:sz w:val="24"/>
          <w:szCs w:val="24"/>
        </w:rPr>
        <w:t>il Regolamento (UE) n. 1060/2021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5E850915" w14:textId="77777777" w:rsidR="005A1D82" w:rsidRPr="005A1D82" w:rsidRDefault="005A1D82" w:rsidP="005A1D82">
      <w:pPr>
        <w:pStyle w:val="BodyText"/>
        <w:spacing w:after="120" w:line="360" w:lineRule="auto"/>
        <w:ind w:right="3"/>
        <w:rPr>
          <w:bCs/>
          <w:sz w:val="24"/>
          <w:szCs w:val="24"/>
        </w:rPr>
      </w:pPr>
      <w:r w:rsidRPr="005A1D82">
        <w:rPr>
          <w:b/>
          <w:sz w:val="24"/>
          <w:szCs w:val="24"/>
        </w:rPr>
        <w:t>VISTO</w:t>
      </w:r>
      <w:r w:rsidRPr="005A1D82">
        <w:rPr>
          <w:bCs/>
          <w:sz w:val="24"/>
          <w:szCs w:val="24"/>
        </w:rPr>
        <w:t xml:space="preserve"> Regolamento (UE) n. 1148/2021 del Parlamento Europeo e del Consiglio del 7 luglio 2021 che istituisce, nell’ambito del Fondo per la gestione integrata delle frontiere, lo Strumento di sostegno finanziario per la gestione delle frontiere e la politica dei visti;</w:t>
      </w:r>
    </w:p>
    <w:p w14:paraId="30BA4D63" w14:textId="77777777" w:rsidR="005A1D82" w:rsidRPr="005A1D82" w:rsidRDefault="005A1D82" w:rsidP="005A1D82">
      <w:pPr>
        <w:pStyle w:val="BodyText"/>
        <w:spacing w:after="120" w:line="360" w:lineRule="auto"/>
        <w:ind w:right="3"/>
        <w:rPr>
          <w:w w:val="105"/>
          <w:sz w:val="24"/>
          <w:szCs w:val="24"/>
        </w:rPr>
      </w:pPr>
      <w:r w:rsidRPr="005A1D82">
        <w:rPr>
          <w:b/>
          <w:sz w:val="24"/>
          <w:szCs w:val="24"/>
        </w:rPr>
        <w:t>VISTO</w:t>
      </w:r>
      <w:r w:rsidRPr="005A1D82">
        <w:rPr>
          <w:bCs/>
          <w:sz w:val="24"/>
          <w:szCs w:val="24"/>
        </w:rPr>
        <w:t xml:space="preserve"> il Regolamento (UE) n. 1149/2021 del Parlamento Europeo e del Consiglio del 7 luglio 2021 che istituisce il Fondo Sicurezza Interna;</w:t>
      </w:r>
    </w:p>
    <w:p w14:paraId="7B65F7F1" w14:textId="3E61F414" w:rsidR="0078618D" w:rsidRPr="007D726A" w:rsidRDefault="001462A9" w:rsidP="0078618D">
      <w:pPr>
        <w:pStyle w:val="BodyText"/>
        <w:spacing w:after="120" w:line="360" w:lineRule="auto"/>
        <w:ind w:right="3"/>
        <w:rPr>
          <w:b/>
          <w:sz w:val="24"/>
          <w:szCs w:val="24"/>
        </w:rPr>
      </w:pPr>
      <w:r w:rsidRPr="001462A9">
        <w:rPr>
          <w:b/>
          <w:i/>
          <w:iCs/>
          <w:sz w:val="24"/>
          <w:highlight w:val="yellow"/>
        </w:rPr>
        <w:t>[PER BMVI]</w:t>
      </w:r>
      <w:r>
        <w:rPr>
          <w:b/>
          <w:i/>
          <w:iCs/>
          <w:sz w:val="24"/>
        </w:rPr>
        <w:t xml:space="preserve"> </w:t>
      </w:r>
      <w:r w:rsidR="0078618D" w:rsidRPr="007D726A">
        <w:rPr>
          <w:b/>
          <w:sz w:val="24"/>
          <w:szCs w:val="24"/>
        </w:rPr>
        <w:t xml:space="preserve">VISTA </w:t>
      </w:r>
      <w:r w:rsidR="0078618D" w:rsidRPr="007D726A">
        <w:rPr>
          <w:bCs/>
          <w:sz w:val="24"/>
          <w:szCs w:val="24"/>
        </w:rPr>
        <w:t xml:space="preserve">la Decisione della Commissione Europea C(2022)6203 del 24 agosto 2022 che approva il Programma Nazionale </w:t>
      </w:r>
      <w:proofErr w:type="spellStart"/>
      <w:r w:rsidR="0078618D" w:rsidRPr="007D726A">
        <w:rPr>
          <w:bCs/>
          <w:sz w:val="24"/>
          <w:szCs w:val="24"/>
        </w:rPr>
        <w:t>Border</w:t>
      </w:r>
      <w:proofErr w:type="spellEnd"/>
      <w:r w:rsidR="0078618D" w:rsidRPr="007D726A">
        <w:rPr>
          <w:bCs/>
          <w:sz w:val="24"/>
          <w:szCs w:val="24"/>
        </w:rPr>
        <w:t xml:space="preserve"> Management and Visa </w:t>
      </w:r>
      <w:proofErr w:type="spellStart"/>
      <w:r w:rsidR="0078618D" w:rsidRPr="007D726A">
        <w:rPr>
          <w:bCs/>
          <w:sz w:val="24"/>
          <w:szCs w:val="24"/>
        </w:rPr>
        <w:t>Instrument</w:t>
      </w:r>
      <w:proofErr w:type="spellEnd"/>
      <w:r w:rsidR="0078618D" w:rsidRPr="007D726A">
        <w:rPr>
          <w:bCs/>
          <w:sz w:val="24"/>
          <w:szCs w:val="24"/>
        </w:rPr>
        <w:t xml:space="preserve"> (BMVI) 2021-2027</w:t>
      </w:r>
      <w:r w:rsidR="0078618D" w:rsidRPr="007D726A">
        <w:rPr>
          <w:b/>
          <w:sz w:val="24"/>
          <w:szCs w:val="24"/>
        </w:rPr>
        <w:t>;</w:t>
      </w:r>
    </w:p>
    <w:p w14:paraId="6020FE3D" w14:textId="21976198" w:rsidR="0078618D" w:rsidRPr="007D726A" w:rsidRDefault="001462A9" w:rsidP="0078618D">
      <w:pPr>
        <w:pStyle w:val="BodyText"/>
        <w:spacing w:after="120" w:line="360" w:lineRule="auto"/>
        <w:ind w:right="3"/>
        <w:rPr>
          <w:b/>
          <w:sz w:val="24"/>
          <w:szCs w:val="24"/>
        </w:rPr>
      </w:pPr>
      <w:r w:rsidRPr="001462A9">
        <w:rPr>
          <w:b/>
          <w:i/>
          <w:iCs/>
          <w:sz w:val="24"/>
          <w:szCs w:val="24"/>
          <w:highlight w:val="yellow"/>
          <w:u w:val="single"/>
        </w:rPr>
        <w:t>[PER ISF]</w:t>
      </w:r>
      <w:r w:rsidRPr="001462A9">
        <w:rPr>
          <w:b/>
          <w:sz w:val="24"/>
          <w:szCs w:val="24"/>
        </w:rPr>
        <w:t xml:space="preserve"> </w:t>
      </w:r>
      <w:r w:rsidR="0078618D" w:rsidRPr="007D726A">
        <w:rPr>
          <w:b/>
          <w:sz w:val="24"/>
          <w:szCs w:val="24"/>
        </w:rPr>
        <w:t xml:space="preserve">VISTA </w:t>
      </w:r>
      <w:r w:rsidR="0078618D" w:rsidRPr="007D726A">
        <w:rPr>
          <w:bCs/>
          <w:sz w:val="24"/>
          <w:szCs w:val="24"/>
        </w:rPr>
        <w:t>la Decisione della Commissione Europea C(2022)8116 dell’8 novembre 2022 che approva il Programma Nazionale per il sostegno del Fondo Sicurezza Interna (ISF) 2021-2027;</w:t>
      </w:r>
    </w:p>
    <w:p w14:paraId="7BBD9A27" w14:textId="7566E45B" w:rsidR="00E270E7" w:rsidRPr="007D726A" w:rsidRDefault="00E270E7" w:rsidP="0078618D">
      <w:pPr>
        <w:pStyle w:val="BodyText"/>
        <w:spacing w:after="120" w:line="360" w:lineRule="auto"/>
        <w:ind w:right="3"/>
        <w:rPr>
          <w:bCs/>
          <w:sz w:val="24"/>
          <w:szCs w:val="24"/>
        </w:rPr>
      </w:pPr>
      <w:r w:rsidRPr="007D726A">
        <w:rPr>
          <w:b/>
          <w:sz w:val="24"/>
          <w:szCs w:val="24"/>
        </w:rPr>
        <w:t>VISTO</w:t>
      </w:r>
      <w:r w:rsidRPr="007D726A">
        <w:rPr>
          <w:sz w:val="24"/>
          <w:szCs w:val="24"/>
        </w:rPr>
        <w:t>, in particolare,</w:t>
      </w:r>
      <w:r w:rsidRPr="007D726A">
        <w:rPr>
          <w:bCs/>
          <w:sz w:val="24"/>
          <w:szCs w:val="24"/>
        </w:rPr>
        <w:t xml:space="preserve"> l’articolo 24, commi 1 e 2, de</w:t>
      </w:r>
      <w:r w:rsidR="00FC5B1C">
        <w:rPr>
          <w:bCs/>
          <w:sz w:val="24"/>
          <w:szCs w:val="24"/>
        </w:rPr>
        <w:t>i</w:t>
      </w:r>
      <w:r w:rsidRPr="007D726A">
        <w:rPr>
          <w:bCs/>
          <w:sz w:val="24"/>
          <w:szCs w:val="24"/>
        </w:rPr>
        <w:t xml:space="preserve"> Regolamento (UE) n. 1148/2021</w:t>
      </w:r>
      <w:r w:rsidR="00FC5B1C">
        <w:rPr>
          <w:bCs/>
          <w:sz w:val="24"/>
          <w:szCs w:val="24"/>
        </w:rPr>
        <w:t xml:space="preserve"> e </w:t>
      </w:r>
      <w:r w:rsidR="00FC5B1C" w:rsidRPr="007D726A">
        <w:rPr>
          <w:bCs/>
          <w:sz w:val="24"/>
          <w:szCs w:val="24"/>
        </w:rPr>
        <w:t>n. 114</w:t>
      </w:r>
      <w:r w:rsidR="00FC5B1C">
        <w:rPr>
          <w:bCs/>
          <w:sz w:val="24"/>
          <w:szCs w:val="24"/>
        </w:rPr>
        <w:t>9</w:t>
      </w:r>
      <w:r w:rsidR="00FC5B1C" w:rsidRPr="007D726A">
        <w:rPr>
          <w:bCs/>
          <w:sz w:val="24"/>
          <w:szCs w:val="24"/>
        </w:rPr>
        <w:t>/2021</w:t>
      </w:r>
      <w:r w:rsidR="00FC5B1C">
        <w:rPr>
          <w:bCs/>
          <w:sz w:val="24"/>
          <w:szCs w:val="24"/>
        </w:rPr>
        <w:t xml:space="preserve"> </w:t>
      </w:r>
      <w:r w:rsidRPr="007D726A">
        <w:rPr>
          <w:bCs/>
          <w:sz w:val="24"/>
          <w:szCs w:val="24"/>
        </w:rPr>
        <w:t xml:space="preserve"> che definisce le misure di informazione, comunicazione e pubblicità indirizzate al pubblico ed ai beneficiari;</w:t>
      </w:r>
    </w:p>
    <w:p w14:paraId="33CFD2B0" w14:textId="77777777" w:rsidR="00E270E7" w:rsidRPr="007D726A" w:rsidRDefault="00E270E7" w:rsidP="00E270E7">
      <w:pPr>
        <w:pStyle w:val="BodyText"/>
        <w:spacing w:after="120" w:line="360" w:lineRule="auto"/>
        <w:ind w:right="3"/>
        <w:rPr>
          <w:sz w:val="24"/>
          <w:szCs w:val="24"/>
        </w:rPr>
      </w:pPr>
      <w:r w:rsidRPr="007D726A">
        <w:rPr>
          <w:b/>
          <w:sz w:val="24"/>
          <w:szCs w:val="24"/>
        </w:rPr>
        <w:t>VISTA</w:t>
      </w:r>
      <w:r w:rsidRPr="007D726A">
        <w:rPr>
          <w:sz w:val="24"/>
          <w:szCs w:val="24"/>
        </w:rPr>
        <w:t xml:space="preserve"> la legge 7 agosto 1990, n. 241, recante “</w:t>
      </w:r>
      <w:r w:rsidRPr="007D726A">
        <w:rPr>
          <w:i/>
          <w:sz w:val="24"/>
          <w:szCs w:val="24"/>
        </w:rPr>
        <w:t>Nuove norme sul procedimento amministrativo</w:t>
      </w:r>
      <w:r w:rsidRPr="007D726A">
        <w:rPr>
          <w:sz w:val="24"/>
          <w:szCs w:val="24"/>
        </w:rPr>
        <w:t>”;</w:t>
      </w:r>
    </w:p>
    <w:p w14:paraId="46D281FA" w14:textId="77777777" w:rsidR="00E270E7" w:rsidRPr="007D726A" w:rsidRDefault="00E270E7" w:rsidP="00E270E7">
      <w:pPr>
        <w:pStyle w:val="BodyText"/>
        <w:spacing w:after="120" w:line="360" w:lineRule="auto"/>
        <w:ind w:right="3"/>
        <w:rPr>
          <w:sz w:val="24"/>
          <w:szCs w:val="24"/>
        </w:rPr>
      </w:pPr>
      <w:r w:rsidRPr="007D726A">
        <w:rPr>
          <w:b/>
          <w:sz w:val="24"/>
          <w:szCs w:val="24"/>
        </w:rPr>
        <w:t xml:space="preserve">VISTO </w:t>
      </w:r>
      <w:r w:rsidRPr="007D726A">
        <w:rPr>
          <w:sz w:val="24"/>
          <w:szCs w:val="24"/>
        </w:rPr>
        <w:t xml:space="preserve">il </w:t>
      </w:r>
      <w:bookmarkStart w:id="0" w:name="inizio"/>
      <w:r w:rsidRPr="007D726A">
        <w:rPr>
          <w:sz w:val="24"/>
          <w:szCs w:val="24"/>
        </w:rPr>
        <w:t>decreto legislativo</w:t>
      </w:r>
      <w:bookmarkEnd w:id="0"/>
      <w:r w:rsidRPr="007D726A">
        <w:rPr>
          <w:sz w:val="24"/>
          <w:szCs w:val="24"/>
        </w:rPr>
        <w:t> 14 marzo 2013, n. 33, recante “</w:t>
      </w:r>
      <w:r w:rsidRPr="007D726A">
        <w:rPr>
          <w:i/>
          <w:sz w:val="24"/>
          <w:szCs w:val="24"/>
        </w:rPr>
        <w:t>Riordino della disciplina riguardante il diritto di accesso civico e gli obblighi di pubblicità, trasparenza e diffusione di informazioni da parte delle pubbliche amministrazioni</w:t>
      </w:r>
      <w:r w:rsidRPr="007D726A">
        <w:rPr>
          <w:sz w:val="24"/>
          <w:szCs w:val="24"/>
        </w:rPr>
        <w:t>”;</w:t>
      </w:r>
    </w:p>
    <w:p w14:paraId="4D5FDF03" w14:textId="2B9BE509" w:rsidR="00975380" w:rsidRPr="007D726A" w:rsidRDefault="001462A9" w:rsidP="00975380">
      <w:pPr>
        <w:spacing w:beforeLines="40" w:before="96" w:after="120" w:line="360" w:lineRule="auto"/>
        <w:jc w:val="both"/>
        <w:rPr>
          <w:b/>
          <w:sz w:val="24"/>
        </w:rPr>
      </w:pPr>
      <w:bookmarkStart w:id="1" w:name="_Hlk87006281"/>
      <w:r w:rsidRPr="001462A9">
        <w:rPr>
          <w:b/>
          <w:i/>
          <w:iCs/>
          <w:sz w:val="24"/>
          <w:highlight w:val="yellow"/>
        </w:rPr>
        <w:t>[PER BMVI]</w:t>
      </w:r>
      <w:r>
        <w:rPr>
          <w:b/>
          <w:i/>
          <w:iCs/>
          <w:sz w:val="24"/>
        </w:rPr>
        <w:t xml:space="preserve"> </w:t>
      </w:r>
      <w:r w:rsidR="00975380" w:rsidRPr="007D726A">
        <w:rPr>
          <w:b/>
          <w:sz w:val="24"/>
        </w:rPr>
        <w:t xml:space="preserve">VISTA </w:t>
      </w:r>
      <w:r w:rsidR="00975380" w:rsidRPr="007D726A">
        <w:rPr>
          <w:bCs/>
          <w:sz w:val="24"/>
        </w:rPr>
        <w:t>la Convenzione prot. 2409 del 23 gennaio 2023 per lo svolgimento dell’attività di audit nella gestione del Programma Nazionale BMVI 2021-2027, sottoscritta tra l’Autorità di gestione e l’Autorità di audit;</w:t>
      </w:r>
    </w:p>
    <w:p w14:paraId="71FB5F36" w14:textId="3707A89A" w:rsidR="00975380" w:rsidRPr="007D726A" w:rsidRDefault="001462A9" w:rsidP="00975380">
      <w:pPr>
        <w:spacing w:beforeLines="40" w:before="96" w:after="120" w:line="360" w:lineRule="auto"/>
        <w:jc w:val="both"/>
        <w:rPr>
          <w:b/>
          <w:sz w:val="24"/>
        </w:rPr>
      </w:pPr>
      <w:r w:rsidRPr="001462A9">
        <w:rPr>
          <w:b/>
          <w:i/>
          <w:iCs/>
          <w:sz w:val="24"/>
          <w:highlight w:val="yellow"/>
        </w:rPr>
        <w:t>[PER BMVI]</w:t>
      </w:r>
      <w:r>
        <w:rPr>
          <w:b/>
          <w:i/>
          <w:iCs/>
          <w:sz w:val="24"/>
        </w:rPr>
        <w:t xml:space="preserve"> </w:t>
      </w:r>
      <w:r w:rsidR="00975380" w:rsidRPr="007D726A">
        <w:rPr>
          <w:b/>
          <w:sz w:val="24"/>
        </w:rPr>
        <w:t xml:space="preserve">VISTO </w:t>
      </w:r>
      <w:r w:rsidR="00975380" w:rsidRPr="007D726A">
        <w:rPr>
          <w:bCs/>
          <w:sz w:val="24"/>
        </w:rPr>
        <w:t>il Documento contenente le metodologie ed i criteri di selezione delle operazioni approvato nella prima seduta del Comitato di Sorveglianza del Programma Nazionale BMVI 2021-2027 tenutasi in data 6 dicembre 2022;]</w:t>
      </w:r>
    </w:p>
    <w:p w14:paraId="1087645C" w14:textId="75164357" w:rsidR="00975380" w:rsidRPr="007D726A" w:rsidRDefault="001462A9" w:rsidP="00975380">
      <w:pPr>
        <w:spacing w:beforeLines="40" w:before="96" w:after="120" w:line="360" w:lineRule="auto"/>
        <w:jc w:val="both"/>
        <w:rPr>
          <w:b/>
          <w:sz w:val="24"/>
        </w:rPr>
      </w:pPr>
      <w:r w:rsidRPr="001462A9">
        <w:rPr>
          <w:b/>
          <w:i/>
          <w:iCs/>
          <w:sz w:val="24"/>
          <w:highlight w:val="yellow"/>
          <w:u w:val="single"/>
        </w:rPr>
        <w:t>[PER ISF]</w:t>
      </w:r>
      <w:r w:rsidRPr="007D726A">
        <w:rPr>
          <w:b/>
          <w:sz w:val="24"/>
        </w:rPr>
        <w:t xml:space="preserve"> </w:t>
      </w:r>
      <w:r w:rsidR="00975380" w:rsidRPr="007D726A">
        <w:rPr>
          <w:b/>
          <w:sz w:val="24"/>
        </w:rPr>
        <w:t xml:space="preserve">VISTA </w:t>
      </w:r>
      <w:r w:rsidR="00975380" w:rsidRPr="007D726A">
        <w:rPr>
          <w:bCs/>
          <w:sz w:val="24"/>
        </w:rPr>
        <w:t>la Convenzione prot. 2410 del 23 gennaio 2023 per lo svolgimento di audit nella gestione delle attività del Programma Nazionale ISF 2021-2027, sottoscritta tra l’Autorità di gestione e l’Autorità di audit;</w:t>
      </w:r>
    </w:p>
    <w:p w14:paraId="04A6F482" w14:textId="2AEBC254" w:rsidR="00975380" w:rsidRPr="007D726A" w:rsidRDefault="001462A9" w:rsidP="00975380">
      <w:pPr>
        <w:spacing w:beforeLines="40" w:before="96" w:after="120" w:line="360" w:lineRule="auto"/>
        <w:jc w:val="both"/>
        <w:rPr>
          <w:b/>
          <w:sz w:val="24"/>
        </w:rPr>
      </w:pPr>
      <w:r w:rsidRPr="001462A9">
        <w:rPr>
          <w:b/>
          <w:i/>
          <w:iCs/>
          <w:sz w:val="24"/>
          <w:highlight w:val="yellow"/>
          <w:u w:val="single"/>
        </w:rPr>
        <w:t>[PER ISF]</w:t>
      </w:r>
      <w:r>
        <w:rPr>
          <w:b/>
          <w:i/>
          <w:iCs/>
          <w:sz w:val="24"/>
          <w:u w:val="single"/>
        </w:rPr>
        <w:t xml:space="preserve"> </w:t>
      </w:r>
      <w:r w:rsidR="00975380" w:rsidRPr="007D726A">
        <w:rPr>
          <w:b/>
          <w:sz w:val="24"/>
        </w:rPr>
        <w:t xml:space="preserve">VISTO </w:t>
      </w:r>
      <w:r w:rsidR="00975380" w:rsidRPr="007D726A">
        <w:rPr>
          <w:bCs/>
          <w:sz w:val="24"/>
        </w:rPr>
        <w:t>il Documento contenente le metodologie ed i criteri di selezione delle operazioni approvato nella prima seduta del Comitato di Sorveglianza del Programma Nazionale ISF 2021-2027 tenutasi in data 18 aprile 2023;]</w:t>
      </w:r>
    </w:p>
    <w:p w14:paraId="511AC19F" w14:textId="472F824F" w:rsidR="00E270E7" w:rsidRPr="007D726A" w:rsidRDefault="00E270E7" w:rsidP="00975380">
      <w:pPr>
        <w:spacing w:beforeLines="40" w:before="96" w:after="120" w:line="360" w:lineRule="auto"/>
        <w:jc w:val="both"/>
        <w:rPr>
          <w:sz w:val="24"/>
        </w:rPr>
      </w:pPr>
      <w:r w:rsidRPr="007D726A">
        <w:rPr>
          <w:b/>
          <w:bCs/>
          <w:sz w:val="24"/>
        </w:rPr>
        <w:t xml:space="preserve">VISTO </w:t>
      </w:r>
      <w:r w:rsidRPr="007D726A">
        <w:rPr>
          <w:sz w:val="24"/>
        </w:rPr>
        <w:t>l’art. 53 del Decreto del Ministro dell’Interno del 6 febbraio 2020, il quale stabilisce che l’Autorità di gestione dei fondi europei e dei Programmi Operativi nazionali “</w:t>
      </w:r>
      <w:r w:rsidRPr="007D726A">
        <w:rPr>
          <w:i/>
          <w:iCs/>
          <w:sz w:val="24"/>
        </w:rPr>
        <w:t>ove non diversamente individuata, è il Vice Direttore generale della pubblica sicurezza preposto all’attività di coordinamento e pianificazione</w:t>
      </w:r>
      <w:r w:rsidRPr="007D726A">
        <w:rPr>
          <w:sz w:val="24"/>
        </w:rPr>
        <w:t>”;</w:t>
      </w:r>
    </w:p>
    <w:p w14:paraId="0A82C44F" w14:textId="77777777" w:rsidR="00E270E7" w:rsidRPr="007D726A" w:rsidRDefault="00E270E7" w:rsidP="00E270E7">
      <w:pPr>
        <w:pStyle w:val="xmsonormal"/>
        <w:shd w:val="clear" w:color="auto" w:fill="FFFFFF"/>
        <w:spacing w:before="0" w:beforeAutospacing="0" w:after="120" w:afterAutospacing="0" w:line="360" w:lineRule="auto"/>
        <w:jc w:val="both"/>
      </w:pPr>
      <w:r w:rsidRPr="007D726A">
        <w:rPr>
          <w:b/>
          <w:bCs/>
        </w:rPr>
        <w:t>VISTO</w:t>
      </w:r>
      <w:r w:rsidRPr="007D726A">
        <w:rPr>
          <w:rStyle w:val="normaltextrun"/>
          <w:rFonts w:eastAsia="Garamond"/>
          <w:shd w:val="clear" w:color="auto" w:fill="FFFFFF"/>
        </w:rPr>
        <w:t xml:space="preserve"> il decreto in data 22 giugno 2022 con il quale il Ministro dell’Interno, conformemente alla deliberazione del Consiglio dei Ministri del 15 giugno 2022, ha disposto la destinazione del Prefetto Stefano Gambacurta alle funzioni di Vice Direttore generale della pubblica sicurezza preposto all’attività di Coordinamento e Pianificazione presso il Dipartimento della Pubblica Sicurezza;</w:t>
      </w:r>
    </w:p>
    <w:p w14:paraId="55B1D27B" w14:textId="77777777" w:rsidR="00E270E7" w:rsidRPr="007D726A" w:rsidRDefault="00E270E7" w:rsidP="00E270E7">
      <w:pPr>
        <w:spacing w:beforeLines="40" w:before="96" w:after="120" w:line="360" w:lineRule="auto"/>
        <w:jc w:val="both"/>
        <w:rPr>
          <w:bCs/>
          <w:sz w:val="24"/>
        </w:rPr>
      </w:pPr>
      <w:r w:rsidRPr="007D726A">
        <w:rPr>
          <w:b/>
          <w:sz w:val="24"/>
        </w:rPr>
        <w:t xml:space="preserve">VISTO </w:t>
      </w:r>
      <w:r w:rsidRPr="007D726A">
        <w:rPr>
          <w:sz w:val="24"/>
        </w:rPr>
        <w:t>il citato art. 53 del richiamato Decreto Ministeriale del 6 febbraio 2020 che individua le funzioni e l’articolazione della Segreteria tecnico-amministrativa dei fondi europei e programmi operativi nazionali dell’Ufficio per il Coordinamento e la Pianificazione Forze di Polizia quale struttura che “</w:t>
      </w:r>
      <w:r w:rsidRPr="007D726A">
        <w:rPr>
          <w:i/>
          <w:iCs/>
          <w:sz w:val="24"/>
        </w:rPr>
        <w:t>assicura il supporto all’Autorità di gestione – Autorità responsabile dei fondi europei e dei programmi operativi nazionali nelle attività di programmazione, attuazione e gestione dei fondi assegnati e dei programmi operativi nazionali, nonché nelle attività di relazione e raccordo con la Commissione europea, i Ministeri, le regioni ed ogni altro ente ed organismo interessato dall’attuazione e dalle progettualità finanziate con i medesimi fondi europei</w:t>
      </w:r>
      <w:r w:rsidRPr="007D726A">
        <w:rPr>
          <w:sz w:val="24"/>
        </w:rPr>
        <w:t>”;</w:t>
      </w:r>
    </w:p>
    <w:p w14:paraId="21E492F9" w14:textId="2325BB7E" w:rsidR="00E270E7" w:rsidRPr="007D726A" w:rsidRDefault="00E270E7" w:rsidP="00E270E7">
      <w:pPr>
        <w:spacing w:beforeLines="40" w:before="96" w:after="120" w:line="360" w:lineRule="auto"/>
        <w:jc w:val="both"/>
        <w:rPr>
          <w:bCs/>
          <w:sz w:val="24"/>
        </w:rPr>
      </w:pPr>
      <w:r w:rsidRPr="007D726A">
        <w:rPr>
          <w:b/>
          <w:sz w:val="24"/>
        </w:rPr>
        <w:t xml:space="preserve">VISTO </w:t>
      </w:r>
      <w:r w:rsidRPr="007D726A">
        <w:rPr>
          <w:bCs/>
          <w:sz w:val="24"/>
        </w:rPr>
        <w:t>il provvedimento prot. 9464 del 20 settembre 2021, con il quale è stata definita l’organizzazione della Segreteria tecnico-amministrativa per la gestione dei fondi europei e dei programmi operativi nazionali</w:t>
      </w:r>
      <w:r w:rsidR="00E8126C" w:rsidRPr="007D726A">
        <w:rPr>
          <w:bCs/>
          <w:sz w:val="24"/>
        </w:rPr>
        <w:t>;</w:t>
      </w:r>
    </w:p>
    <w:bookmarkEnd w:id="1"/>
    <w:p w14:paraId="489D4B57" w14:textId="77777777" w:rsidR="006E34AF" w:rsidRPr="006E34AF" w:rsidRDefault="006E34AF" w:rsidP="006E34AF">
      <w:pPr>
        <w:pStyle w:val="BodyText"/>
        <w:spacing w:after="120" w:line="360" w:lineRule="auto"/>
        <w:ind w:right="3"/>
        <w:rPr>
          <w:iCs/>
          <w:sz w:val="24"/>
          <w:szCs w:val="24"/>
        </w:rPr>
      </w:pPr>
      <w:r w:rsidRPr="006E34AF">
        <w:rPr>
          <w:b/>
          <w:i/>
          <w:iCs/>
          <w:sz w:val="24"/>
          <w:szCs w:val="24"/>
          <w:highlight w:val="yellow"/>
          <w:u w:val="single"/>
        </w:rPr>
        <w:t>[PER BMVI</w:t>
      </w:r>
      <w:r w:rsidRPr="006E34AF">
        <w:rPr>
          <w:b/>
          <w:i/>
          <w:iCs/>
          <w:sz w:val="24"/>
          <w:szCs w:val="24"/>
          <w:u w:val="single"/>
        </w:rPr>
        <w:t>]</w:t>
      </w:r>
      <w:r w:rsidRPr="006E34AF">
        <w:rPr>
          <w:b/>
          <w:i/>
          <w:iCs/>
          <w:sz w:val="24"/>
          <w:szCs w:val="24"/>
        </w:rPr>
        <w:t xml:space="preserve"> </w:t>
      </w:r>
      <w:r w:rsidRPr="006E34AF">
        <w:rPr>
          <w:b/>
          <w:sz w:val="24"/>
          <w:szCs w:val="24"/>
        </w:rPr>
        <w:t xml:space="preserve">CONSIDERATO </w:t>
      </w:r>
      <w:r w:rsidRPr="006E34AF">
        <w:rPr>
          <w:sz w:val="24"/>
          <w:szCs w:val="24"/>
        </w:rPr>
        <w:t xml:space="preserve">che il Programma Nazionale prevede la realizzazione di Azioni volte al perseguimento dei seguenti Obiettivi Specifici (OS): </w:t>
      </w:r>
      <w:r w:rsidRPr="006E34AF">
        <w:rPr>
          <w:i/>
          <w:sz w:val="24"/>
          <w:szCs w:val="24"/>
        </w:rPr>
        <w:t>OS1 - Gestione europea integrata delle frontiere</w:t>
      </w:r>
      <w:r w:rsidRPr="006E34AF">
        <w:rPr>
          <w:iCs/>
          <w:sz w:val="24"/>
          <w:szCs w:val="24"/>
        </w:rPr>
        <w:t xml:space="preserve">; </w:t>
      </w:r>
      <w:r w:rsidRPr="006E34AF">
        <w:rPr>
          <w:i/>
          <w:sz w:val="24"/>
          <w:szCs w:val="24"/>
        </w:rPr>
        <w:t>OS2 - Politica comune in materia di visti</w:t>
      </w:r>
      <w:r w:rsidRPr="006E34AF">
        <w:rPr>
          <w:iCs/>
          <w:sz w:val="24"/>
          <w:szCs w:val="24"/>
        </w:rPr>
        <w:t>;</w:t>
      </w:r>
    </w:p>
    <w:p w14:paraId="55603733" w14:textId="77777777" w:rsidR="006E34AF" w:rsidRPr="006E34AF" w:rsidRDefault="006E34AF" w:rsidP="006E34AF">
      <w:pPr>
        <w:pStyle w:val="BodyText"/>
        <w:spacing w:after="120" w:line="360" w:lineRule="auto"/>
        <w:ind w:right="3"/>
        <w:rPr>
          <w:i/>
          <w:sz w:val="24"/>
          <w:szCs w:val="24"/>
        </w:rPr>
      </w:pPr>
      <w:r w:rsidRPr="006E34AF">
        <w:rPr>
          <w:b/>
          <w:i/>
          <w:iCs/>
          <w:sz w:val="24"/>
          <w:szCs w:val="24"/>
          <w:highlight w:val="yellow"/>
          <w:u w:val="single"/>
        </w:rPr>
        <w:t>[PER ISF</w:t>
      </w:r>
      <w:r w:rsidRPr="006E34AF">
        <w:rPr>
          <w:b/>
          <w:i/>
          <w:iCs/>
          <w:sz w:val="24"/>
          <w:szCs w:val="24"/>
          <w:u w:val="single"/>
        </w:rPr>
        <w:t>]</w:t>
      </w:r>
      <w:r w:rsidRPr="006E34AF">
        <w:rPr>
          <w:b/>
          <w:sz w:val="24"/>
          <w:szCs w:val="24"/>
        </w:rPr>
        <w:t xml:space="preserve"> CONSIDERATO </w:t>
      </w:r>
      <w:r w:rsidRPr="006E34AF">
        <w:rPr>
          <w:sz w:val="24"/>
          <w:szCs w:val="24"/>
        </w:rPr>
        <w:t xml:space="preserve">che il Programma Nazionale prevede la realizzazione di Azioni volte al perseguimento dei seguenti Obiettivi Specifici (OS): </w:t>
      </w:r>
      <w:r w:rsidRPr="006E34AF">
        <w:rPr>
          <w:i/>
          <w:sz w:val="24"/>
          <w:szCs w:val="24"/>
        </w:rPr>
        <w:t>OS1 - Scambio di informazioni</w:t>
      </w:r>
      <w:r w:rsidRPr="006E34AF">
        <w:rPr>
          <w:iCs/>
          <w:sz w:val="24"/>
          <w:szCs w:val="24"/>
        </w:rPr>
        <w:t xml:space="preserve">; </w:t>
      </w:r>
      <w:r w:rsidRPr="006E34AF">
        <w:rPr>
          <w:i/>
          <w:sz w:val="24"/>
          <w:szCs w:val="24"/>
        </w:rPr>
        <w:t>OS2 - Cooperazione transfrontaliera</w:t>
      </w:r>
      <w:r w:rsidRPr="006E34AF">
        <w:rPr>
          <w:iCs/>
          <w:sz w:val="24"/>
          <w:szCs w:val="24"/>
        </w:rPr>
        <w:t xml:space="preserve">; </w:t>
      </w:r>
      <w:r w:rsidRPr="006E34AF">
        <w:rPr>
          <w:i/>
          <w:sz w:val="24"/>
          <w:szCs w:val="24"/>
        </w:rPr>
        <w:t>OS3 - Prevenzione e lotta alla criminalità</w:t>
      </w:r>
      <w:r w:rsidRPr="006E34AF">
        <w:rPr>
          <w:iCs/>
          <w:sz w:val="24"/>
          <w:szCs w:val="24"/>
        </w:rPr>
        <w:t>;</w:t>
      </w:r>
    </w:p>
    <w:p w14:paraId="3FAAE128" w14:textId="6703431C" w:rsidR="002E6B13" w:rsidRPr="007D726A" w:rsidRDefault="002E6B13" w:rsidP="00643FBD">
      <w:pPr>
        <w:pStyle w:val="BodyText"/>
        <w:spacing w:after="200" w:line="360" w:lineRule="auto"/>
        <w:rPr>
          <w:sz w:val="24"/>
          <w:szCs w:val="24"/>
        </w:rPr>
      </w:pPr>
      <w:r w:rsidRPr="007D726A">
        <w:rPr>
          <w:b/>
          <w:w w:val="105"/>
          <w:sz w:val="24"/>
          <w:szCs w:val="24"/>
        </w:rPr>
        <w:t xml:space="preserve">VISTO </w:t>
      </w:r>
      <w:r w:rsidRPr="007D726A">
        <w:rPr>
          <w:spacing w:val="7"/>
          <w:w w:val="105"/>
          <w:sz w:val="24"/>
          <w:szCs w:val="24"/>
        </w:rPr>
        <w:t>il Decreto</w:t>
      </w:r>
      <w:r w:rsidRPr="007D726A">
        <w:rPr>
          <w:spacing w:val="-11"/>
          <w:w w:val="105"/>
          <w:sz w:val="24"/>
          <w:szCs w:val="24"/>
        </w:rPr>
        <w:t xml:space="preserve"> </w:t>
      </w:r>
      <w:r w:rsidRPr="007D726A">
        <w:rPr>
          <w:spacing w:val="-3"/>
          <w:w w:val="105"/>
          <w:sz w:val="24"/>
          <w:szCs w:val="24"/>
        </w:rPr>
        <w:t>dell’</w:t>
      </w:r>
      <w:r w:rsidRPr="007D726A">
        <w:rPr>
          <w:w w:val="105"/>
          <w:sz w:val="24"/>
          <w:szCs w:val="24"/>
        </w:rPr>
        <w:t xml:space="preserve">Autorità </w:t>
      </w:r>
      <w:r w:rsidR="001F6FB6" w:rsidRPr="007D726A">
        <w:rPr>
          <w:spacing w:val="-13"/>
          <w:w w:val="105"/>
          <w:sz w:val="24"/>
          <w:szCs w:val="24"/>
        </w:rPr>
        <w:t xml:space="preserve">di gestione </w:t>
      </w:r>
      <w:r w:rsidRPr="007D726A">
        <w:rPr>
          <w:spacing w:val="-6"/>
          <w:w w:val="105"/>
          <w:sz w:val="24"/>
          <w:szCs w:val="24"/>
        </w:rPr>
        <w:t xml:space="preserve">n. prot. </w:t>
      </w:r>
      <w:r w:rsidR="002E10B2" w:rsidRPr="007D726A">
        <w:rPr>
          <w:bCs/>
          <w:sz w:val="24"/>
          <w:szCs w:val="24"/>
        </w:rPr>
        <w:t>[</w:t>
      </w:r>
      <w:r w:rsidR="002E10B2" w:rsidRPr="007D726A">
        <w:rPr>
          <w:bCs/>
          <w:i/>
          <w:sz w:val="24"/>
          <w:szCs w:val="24"/>
        </w:rPr>
        <w:t>inserire numero di protocollo</w:t>
      </w:r>
      <w:r w:rsidR="002E10B2" w:rsidRPr="007D726A">
        <w:rPr>
          <w:bCs/>
          <w:sz w:val="24"/>
          <w:szCs w:val="24"/>
        </w:rPr>
        <w:t>]</w:t>
      </w:r>
      <w:r w:rsidRPr="007D726A">
        <w:rPr>
          <w:w w:val="105"/>
          <w:sz w:val="24"/>
          <w:szCs w:val="24"/>
        </w:rPr>
        <w:t xml:space="preserve"> del </w:t>
      </w:r>
      <w:r w:rsidR="002E10B2" w:rsidRPr="007D726A">
        <w:rPr>
          <w:bCs/>
          <w:sz w:val="24"/>
          <w:szCs w:val="24"/>
        </w:rPr>
        <w:t>[</w:t>
      </w:r>
      <w:r w:rsidR="002E10B2" w:rsidRPr="007D726A">
        <w:rPr>
          <w:bCs/>
          <w:i/>
          <w:sz w:val="24"/>
          <w:szCs w:val="24"/>
        </w:rPr>
        <w:t>inserire la data di invio formale</w:t>
      </w:r>
      <w:r w:rsidR="002E10B2" w:rsidRPr="007D726A">
        <w:rPr>
          <w:bCs/>
          <w:sz w:val="24"/>
          <w:szCs w:val="24"/>
        </w:rPr>
        <w:t>]</w:t>
      </w:r>
      <w:r w:rsidRPr="007D726A">
        <w:rPr>
          <w:w w:val="105"/>
          <w:sz w:val="24"/>
          <w:szCs w:val="24"/>
        </w:rPr>
        <w:t xml:space="preserve">, con cui è stata adottata la </w:t>
      </w:r>
      <w:r w:rsidRPr="007D726A">
        <w:rPr>
          <w:i/>
          <w:w w:val="105"/>
          <w:sz w:val="24"/>
          <w:szCs w:val="24"/>
        </w:rPr>
        <w:t xml:space="preserve">Call for </w:t>
      </w:r>
      <w:proofErr w:type="spellStart"/>
      <w:r w:rsidR="00131B71" w:rsidRPr="007D726A">
        <w:rPr>
          <w:i/>
          <w:w w:val="105"/>
          <w:sz w:val="24"/>
          <w:szCs w:val="24"/>
        </w:rPr>
        <w:t>p</w:t>
      </w:r>
      <w:r w:rsidRPr="007D726A">
        <w:rPr>
          <w:i/>
          <w:w w:val="105"/>
          <w:sz w:val="24"/>
          <w:szCs w:val="24"/>
        </w:rPr>
        <w:t>roposal</w:t>
      </w:r>
      <w:proofErr w:type="spellEnd"/>
      <w:r w:rsidR="003554FC" w:rsidRPr="007D726A">
        <w:rPr>
          <w:i/>
          <w:w w:val="105"/>
          <w:sz w:val="24"/>
          <w:szCs w:val="24"/>
        </w:rPr>
        <w:t xml:space="preserve">/Call for </w:t>
      </w:r>
      <w:r w:rsidR="00131B71" w:rsidRPr="007D726A">
        <w:rPr>
          <w:i/>
          <w:w w:val="105"/>
          <w:sz w:val="24"/>
          <w:szCs w:val="24"/>
        </w:rPr>
        <w:t>a</w:t>
      </w:r>
      <w:r w:rsidR="003554FC" w:rsidRPr="007D726A">
        <w:rPr>
          <w:i/>
          <w:w w:val="105"/>
          <w:sz w:val="24"/>
          <w:szCs w:val="24"/>
        </w:rPr>
        <w:t>ction</w:t>
      </w:r>
      <w:r w:rsidRPr="007D726A">
        <w:rPr>
          <w:w w:val="105"/>
          <w:sz w:val="24"/>
          <w:szCs w:val="24"/>
        </w:rPr>
        <w:t xml:space="preserve"> </w:t>
      </w:r>
      <w:r w:rsidR="002E10B2" w:rsidRPr="007D726A">
        <w:rPr>
          <w:w w:val="105"/>
          <w:sz w:val="24"/>
          <w:szCs w:val="24"/>
        </w:rPr>
        <w:t>“</w:t>
      </w:r>
      <w:r w:rsidR="002E10B2" w:rsidRPr="007D726A">
        <w:rPr>
          <w:bCs/>
          <w:sz w:val="24"/>
          <w:szCs w:val="24"/>
        </w:rPr>
        <w:t>[</w:t>
      </w:r>
      <w:r w:rsidR="002E10B2" w:rsidRPr="007D726A">
        <w:rPr>
          <w:bCs/>
          <w:i/>
          <w:sz w:val="24"/>
          <w:szCs w:val="24"/>
        </w:rPr>
        <w:t>inserire il titolo della Call</w:t>
      </w:r>
      <w:r w:rsidR="002E10B2" w:rsidRPr="007D726A">
        <w:rPr>
          <w:bCs/>
          <w:sz w:val="24"/>
          <w:szCs w:val="24"/>
        </w:rPr>
        <w:t xml:space="preserve">]” </w:t>
      </w:r>
      <w:r w:rsidRPr="007D726A">
        <w:rPr>
          <w:w w:val="105"/>
          <w:sz w:val="24"/>
          <w:szCs w:val="24"/>
        </w:rPr>
        <w:t xml:space="preserve">a </w:t>
      </w:r>
      <w:r w:rsidRPr="007D726A">
        <w:rPr>
          <w:spacing w:val="-7"/>
          <w:w w:val="105"/>
          <w:sz w:val="24"/>
          <w:szCs w:val="24"/>
        </w:rPr>
        <w:t xml:space="preserve">valere </w:t>
      </w:r>
      <w:r w:rsidRPr="007D726A">
        <w:rPr>
          <w:spacing w:val="-3"/>
          <w:w w:val="105"/>
          <w:sz w:val="24"/>
          <w:szCs w:val="24"/>
        </w:rPr>
        <w:t xml:space="preserve">sull’ </w:t>
      </w:r>
      <w:r w:rsidRPr="007D726A">
        <w:rPr>
          <w:w w:val="105"/>
          <w:sz w:val="24"/>
          <w:szCs w:val="24"/>
        </w:rPr>
        <w:t xml:space="preserve">Obiettivo Specifico </w:t>
      </w:r>
      <w:r w:rsidR="002E10B2" w:rsidRPr="007D726A">
        <w:rPr>
          <w:bCs/>
          <w:sz w:val="24"/>
          <w:szCs w:val="24"/>
        </w:rPr>
        <w:t>[</w:t>
      </w:r>
      <w:r w:rsidR="002E10B2" w:rsidRPr="007D726A">
        <w:rPr>
          <w:bCs/>
          <w:i/>
          <w:sz w:val="24"/>
          <w:szCs w:val="24"/>
        </w:rPr>
        <w:t>inserire il numero di OS</w:t>
      </w:r>
      <w:r w:rsidR="002E10B2" w:rsidRPr="007D726A">
        <w:rPr>
          <w:bCs/>
          <w:sz w:val="24"/>
          <w:szCs w:val="24"/>
        </w:rPr>
        <w:t>]</w:t>
      </w:r>
      <w:r w:rsidR="002E10B2" w:rsidRPr="007D726A">
        <w:rPr>
          <w:sz w:val="24"/>
          <w:szCs w:val="24"/>
        </w:rPr>
        <w:t xml:space="preserve"> “</w:t>
      </w:r>
      <w:r w:rsidR="002E10B2" w:rsidRPr="007D726A">
        <w:rPr>
          <w:bCs/>
          <w:sz w:val="24"/>
          <w:szCs w:val="24"/>
        </w:rPr>
        <w:t>[</w:t>
      </w:r>
      <w:r w:rsidR="002E10B2" w:rsidRPr="007D726A">
        <w:rPr>
          <w:bCs/>
          <w:i/>
          <w:sz w:val="24"/>
          <w:szCs w:val="24"/>
        </w:rPr>
        <w:t>inserire il titolo OS</w:t>
      </w:r>
      <w:r w:rsidR="002E10B2" w:rsidRPr="007D726A">
        <w:rPr>
          <w:bCs/>
          <w:sz w:val="24"/>
          <w:szCs w:val="24"/>
        </w:rPr>
        <w:t>]”</w:t>
      </w:r>
      <w:r w:rsidR="001F6FB6" w:rsidRPr="007D726A">
        <w:rPr>
          <w:sz w:val="24"/>
          <w:szCs w:val="24"/>
        </w:rPr>
        <w:t xml:space="preserve">, </w:t>
      </w:r>
      <w:r w:rsidR="002E10B2" w:rsidRPr="007D726A">
        <w:rPr>
          <w:sz w:val="24"/>
          <w:szCs w:val="24"/>
        </w:rPr>
        <w:t xml:space="preserve">con una dotazione finanziaria pari a € </w:t>
      </w:r>
      <w:r w:rsidR="002E10B2" w:rsidRPr="007D726A">
        <w:rPr>
          <w:bCs/>
          <w:sz w:val="24"/>
          <w:szCs w:val="24"/>
        </w:rPr>
        <w:t>[</w:t>
      </w:r>
      <w:r w:rsidR="002E10B2" w:rsidRPr="007D726A">
        <w:rPr>
          <w:bCs/>
          <w:i/>
          <w:sz w:val="24"/>
          <w:szCs w:val="24"/>
        </w:rPr>
        <w:t>inserire importo</w:t>
      </w:r>
      <w:r w:rsidR="002E10B2" w:rsidRPr="007D726A">
        <w:rPr>
          <w:bCs/>
          <w:sz w:val="24"/>
          <w:szCs w:val="24"/>
        </w:rPr>
        <w:t>]</w:t>
      </w:r>
      <w:r w:rsidR="002E10B2" w:rsidRPr="007D726A">
        <w:rPr>
          <w:sz w:val="24"/>
          <w:szCs w:val="24"/>
        </w:rPr>
        <w:t>;</w:t>
      </w:r>
    </w:p>
    <w:p w14:paraId="198C9BAB" w14:textId="7D914D89" w:rsidR="002E6B13" w:rsidRPr="007D726A" w:rsidRDefault="002E6B13" w:rsidP="00643FBD">
      <w:pPr>
        <w:pStyle w:val="BodyText"/>
        <w:spacing w:after="200" w:line="360" w:lineRule="auto"/>
        <w:rPr>
          <w:sz w:val="24"/>
          <w:szCs w:val="24"/>
        </w:rPr>
      </w:pPr>
      <w:r w:rsidRPr="007D726A">
        <w:rPr>
          <w:b/>
          <w:w w:val="105"/>
          <w:sz w:val="24"/>
          <w:szCs w:val="24"/>
        </w:rPr>
        <w:t xml:space="preserve">CONSIDERATO </w:t>
      </w:r>
      <w:r w:rsidRPr="007D726A">
        <w:rPr>
          <w:spacing w:val="-9"/>
          <w:w w:val="105"/>
          <w:sz w:val="24"/>
          <w:szCs w:val="24"/>
        </w:rPr>
        <w:t xml:space="preserve">che </w:t>
      </w:r>
      <w:r w:rsidRPr="007D726A">
        <w:rPr>
          <w:spacing w:val="-14"/>
          <w:w w:val="105"/>
          <w:sz w:val="24"/>
          <w:szCs w:val="24"/>
        </w:rPr>
        <w:t xml:space="preserve">per </w:t>
      </w:r>
      <w:r w:rsidRPr="007D726A">
        <w:rPr>
          <w:spacing w:val="7"/>
          <w:w w:val="105"/>
          <w:sz w:val="24"/>
          <w:szCs w:val="24"/>
        </w:rPr>
        <w:t xml:space="preserve">la </w:t>
      </w:r>
      <w:r w:rsidRPr="007D726A">
        <w:rPr>
          <w:i/>
          <w:spacing w:val="-3"/>
          <w:w w:val="105"/>
          <w:sz w:val="24"/>
          <w:szCs w:val="24"/>
        </w:rPr>
        <w:t xml:space="preserve">Call for </w:t>
      </w:r>
      <w:proofErr w:type="spellStart"/>
      <w:r w:rsidR="00131B71" w:rsidRPr="007D726A">
        <w:rPr>
          <w:i/>
          <w:spacing w:val="-3"/>
          <w:w w:val="105"/>
          <w:sz w:val="24"/>
          <w:szCs w:val="24"/>
        </w:rPr>
        <w:t>p</w:t>
      </w:r>
      <w:r w:rsidRPr="007D726A">
        <w:rPr>
          <w:i/>
          <w:spacing w:val="-3"/>
          <w:w w:val="105"/>
          <w:sz w:val="24"/>
          <w:szCs w:val="24"/>
        </w:rPr>
        <w:t>roposal</w:t>
      </w:r>
      <w:proofErr w:type="spellEnd"/>
      <w:r w:rsidR="003554FC" w:rsidRPr="007D726A">
        <w:rPr>
          <w:i/>
          <w:spacing w:val="-3"/>
          <w:w w:val="105"/>
          <w:sz w:val="24"/>
          <w:szCs w:val="24"/>
        </w:rPr>
        <w:t xml:space="preserve">/Cal for </w:t>
      </w:r>
      <w:r w:rsidR="00131B71" w:rsidRPr="007D726A">
        <w:rPr>
          <w:i/>
          <w:spacing w:val="-3"/>
          <w:w w:val="105"/>
          <w:sz w:val="24"/>
          <w:szCs w:val="24"/>
        </w:rPr>
        <w:t>a</w:t>
      </w:r>
      <w:r w:rsidR="003554FC" w:rsidRPr="007D726A">
        <w:rPr>
          <w:i/>
          <w:spacing w:val="-3"/>
          <w:w w:val="105"/>
          <w:sz w:val="24"/>
          <w:szCs w:val="24"/>
        </w:rPr>
        <w:t>ction</w:t>
      </w:r>
      <w:r w:rsidRPr="007D726A">
        <w:rPr>
          <w:w w:val="105"/>
          <w:sz w:val="24"/>
          <w:szCs w:val="24"/>
        </w:rPr>
        <w:t xml:space="preserve"> </w:t>
      </w:r>
      <w:r w:rsidR="002E10B2" w:rsidRPr="007D726A">
        <w:rPr>
          <w:w w:val="105"/>
          <w:sz w:val="24"/>
          <w:szCs w:val="24"/>
        </w:rPr>
        <w:t>“</w:t>
      </w:r>
      <w:r w:rsidR="002E10B2" w:rsidRPr="007D726A">
        <w:rPr>
          <w:bCs/>
          <w:sz w:val="24"/>
          <w:szCs w:val="24"/>
        </w:rPr>
        <w:t>[</w:t>
      </w:r>
      <w:r w:rsidR="002E10B2" w:rsidRPr="007D726A">
        <w:rPr>
          <w:bCs/>
          <w:i/>
          <w:sz w:val="24"/>
          <w:szCs w:val="24"/>
        </w:rPr>
        <w:t>inserire il titolo della Call</w:t>
      </w:r>
      <w:r w:rsidR="002E10B2" w:rsidRPr="007D726A">
        <w:rPr>
          <w:bCs/>
          <w:sz w:val="24"/>
          <w:szCs w:val="24"/>
        </w:rPr>
        <w:t>]”</w:t>
      </w:r>
      <w:r w:rsidRPr="007D726A">
        <w:rPr>
          <w:w w:val="105"/>
          <w:sz w:val="24"/>
          <w:szCs w:val="24"/>
        </w:rPr>
        <w:t>sono</w:t>
      </w:r>
      <w:r w:rsidRPr="007D726A">
        <w:rPr>
          <w:spacing w:val="-16"/>
          <w:w w:val="105"/>
          <w:sz w:val="24"/>
          <w:szCs w:val="24"/>
        </w:rPr>
        <w:t xml:space="preserve"> </w:t>
      </w:r>
      <w:r w:rsidRPr="007D726A">
        <w:rPr>
          <w:w w:val="105"/>
          <w:sz w:val="24"/>
          <w:szCs w:val="24"/>
        </w:rPr>
        <w:t>pervenute</w:t>
      </w:r>
      <w:r w:rsidRPr="007D726A">
        <w:rPr>
          <w:spacing w:val="-18"/>
          <w:w w:val="105"/>
          <w:sz w:val="24"/>
          <w:szCs w:val="24"/>
        </w:rPr>
        <w:t xml:space="preserve"> </w:t>
      </w:r>
      <w:r w:rsidRPr="007D726A">
        <w:rPr>
          <w:w w:val="105"/>
          <w:sz w:val="24"/>
          <w:szCs w:val="24"/>
        </w:rPr>
        <w:t>complessivamente</w:t>
      </w:r>
      <w:r w:rsidRPr="007D726A">
        <w:rPr>
          <w:spacing w:val="-15"/>
          <w:w w:val="105"/>
          <w:sz w:val="24"/>
          <w:szCs w:val="24"/>
        </w:rPr>
        <w:t xml:space="preserve"> </w:t>
      </w:r>
      <w:r w:rsidR="002E10B2" w:rsidRPr="007D726A">
        <w:rPr>
          <w:bCs/>
          <w:sz w:val="24"/>
          <w:szCs w:val="24"/>
        </w:rPr>
        <w:t>[</w:t>
      </w:r>
      <w:r w:rsidR="002E10B2" w:rsidRPr="007D726A">
        <w:rPr>
          <w:bCs/>
          <w:i/>
          <w:sz w:val="24"/>
          <w:szCs w:val="24"/>
        </w:rPr>
        <w:t>inserire numero di proposte progettuali pervenute</w:t>
      </w:r>
      <w:r w:rsidR="002E10B2" w:rsidRPr="007D726A">
        <w:rPr>
          <w:bCs/>
          <w:sz w:val="24"/>
          <w:szCs w:val="24"/>
        </w:rPr>
        <w:t xml:space="preserve">] </w:t>
      </w:r>
      <w:r w:rsidRPr="007D726A">
        <w:rPr>
          <w:spacing w:val="-18"/>
          <w:w w:val="105"/>
          <w:sz w:val="24"/>
          <w:szCs w:val="24"/>
        </w:rPr>
        <w:t xml:space="preserve">proposte </w:t>
      </w:r>
      <w:r w:rsidRPr="007D726A">
        <w:rPr>
          <w:w w:val="105"/>
          <w:sz w:val="24"/>
          <w:szCs w:val="24"/>
        </w:rPr>
        <w:t>progettuali;</w:t>
      </w:r>
    </w:p>
    <w:p w14:paraId="423CA452" w14:textId="26AF9546" w:rsidR="00935575" w:rsidRPr="007D726A" w:rsidRDefault="002E6B13" w:rsidP="00643FBD">
      <w:pPr>
        <w:pStyle w:val="BodyText"/>
        <w:spacing w:after="200" w:line="360" w:lineRule="auto"/>
        <w:rPr>
          <w:sz w:val="24"/>
          <w:szCs w:val="24"/>
        </w:rPr>
      </w:pPr>
      <w:r w:rsidRPr="007D726A">
        <w:rPr>
          <w:b/>
          <w:w w:val="105"/>
          <w:sz w:val="24"/>
          <w:szCs w:val="24"/>
        </w:rPr>
        <w:t xml:space="preserve">CONSIDERATO </w:t>
      </w:r>
      <w:r w:rsidRPr="007D726A">
        <w:rPr>
          <w:w w:val="105"/>
          <w:sz w:val="24"/>
          <w:szCs w:val="24"/>
        </w:rPr>
        <w:t xml:space="preserve">che l’Ufficio </w:t>
      </w:r>
      <w:r w:rsidR="002E10B2" w:rsidRPr="007D726A">
        <w:rPr>
          <w:bCs/>
          <w:sz w:val="24"/>
          <w:szCs w:val="24"/>
        </w:rPr>
        <w:t>[</w:t>
      </w:r>
      <w:r w:rsidR="002E10B2" w:rsidRPr="007D726A">
        <w:rPr>
          <w:bCs/>
          <w:i/>
          <w:sz w:val="24"/>
          <w:szCs w:val="24"/>
        </w:rPr>
        <w:t>inserire l’Ufficio competente</w:t>
      </w:r>
      <w:r w:rsidR="002E10B2" w:rsidRPr="007D726A">
        <w:rPr>
          <w:bCs/>
          <w:sz w:val="24"/>
          <w:szCs w:val="24"/>
        </w:rPr>
        <w:t xml:space="preserve">] </w:t>
      </w:r>
      <w:r w:rsidRPr="007D726A">
        <w:rPr>
          <w:w w:val="105"/>
          <w:sz w:val="24"/>
          <w:szCs w:val="24"/>
        </w:rPr>
        <w:t xml:space="preserve">della Segreteria Tecnica </w:t>
      </w:r>
      <w:r w:rsidR="002E10B2" w:rsidRPr="007D726A">
        <w:rPr>
          <w:w w:val="105"/>
          <w:sz w:val="24"/>
          <w:szCs w:val="24"/>
        </w:rPr>
        <w:t xml:space="preserve">del </w:t>
      </w:r>
      <w:r w:rsidR="00362EA7" w:rsidRPr="007D726A">
        <w:rPr>
          <w:w w:val="105"/>
          <w:sz w:val="24"/>
          <w:szCs w:val="24"/>
        </w:rPr>
        <w:t>Programma Nazionale</w:t>
      </w:r>
      <w:r w:rsidR="002E10B2" w:rsidRPr="007D726A">
        <w:rPr>
          <w:w w:val="105"/>
          <w:sz w:val="24"/>
          <w:szCs w:val="24"/>
        </w:rPr>
        <w:t xml:space="preserve"> </w:t>
      </w:r>
      <w:r w:rsidR="00362EA7" w:rsidRPr="007D726A">
        <w:rPr>
          <w:w w:val="105"/>
          <w:sz w:val="24"/>
          <w:szCs w:val="24"/>
        </w:rPr>
        <w:t>BMVI</w:t>
      </w:r>
      <w:r w:rsidR="00E8126C" w:rsidRPr="007D726A">
        <w:rPr>
          <w:w w:val="105"/>
          <w:sz w:val="24"/>
          <w:szCs w:val="24"/>
        </w:rPr>
        <w:t>/ISF</w:t>
      </w:r>
      <w:r w:rsidR="00362EA7" w:rsidRPr="007D726A">
        <w:rPr>
          <w:w w:val="105"/>
          <w:sz w:val="24"/>
          <w:szCs w:val="24"/>
        </w:rPr>
        <w:t xml:space="preserve"> 2021-2027</w:t>
      </w:r>
      <w:r w:rsidR="002E10B2" w:rsidRPr="007D726A">
        <w:rPr>
          <w:w w:val="105"/>
          <w:sz w:val="24"/>
          <w:szCs w:val="24"/>
        </w:rPr>
        <w:t xml:space="preserve"> </w:t>
      </w:r>
      <w:r w:rsidR="00E270E7" w:rsidRPr="007D726A">
        <w:rPr>
          <w:w w:val="105"/>
          <w:sz w:val="24"/>
          <w:szCs w:val="24"/>
        </w:rPr>
        <w:t xml:space="preserve">ha </w:t>
      </w:r>
      <w:r w:rsidRPr="007D726A">
        <w:rPr>
          <w:w w:val="105"/>
          <w:sz w:val="24"/>
          <w:szCs w:val="24"/>
        </w:rPr>
        <w:t xml:space="preserve">concluso le procedure di </w:t>
      </w:r>
      <w:r w:rsidRPr="007D726A">
        <w:rPr>
          <w:spacing w:val="-8"/>
          <w:w w:val="105"/>
          <w:sz w:val="24"/>
          <w:szCs w:val="24"/>
        </w:rPr>
        <w:t xml:space="preserve">valutazione </w:t>
      </w:r>
      <w:r w:rsidRPr="007D726A">
        <w:rPr>
          <w:spacing w:val="-14"/>
          <w:w w:val="105"/>
          <w:sz w:val="24"/>
          <w:szCs w:val="24"/>
        </w:rPr>
        <w:t xml:space="preserve">dei </w:t>
      </w:r>
      <w:r w:rsidRPr="007D726A">
        <w:rPr>
          <w:spacing w:val="-9"/>
          <w:w w:val="105"/>
          <w:sz w:val="24"/>
          <w:szCs w:val="24"/>
        </w:rPr>
        <w:t xml:space="preserve">progetti </w:t>
      </w:r>
      <w:r w:rsidRPr="007D726A">
        <w:rPr>
          <w:spacing w:val="-11"/>
          <w:w w:val="105"/>
          <w:sz w:val="24"/>
          <w:szCs w:val="24"/>
        </w:rPr>
        <w:t xml:space="preserve">pervenuti </w:t>
      </w:r>
      <w:r w:rsidRPr="007D726A">
        <w:rPr>
          <w:spacing w:val="-8"/>
          <w:w w:val="105"/>
          <w:sz w:val="24"/>
          <w:szCs w:val="24"/>
        </w:rPr>
        <w:t xml:space="preserve">sotto </w:t>
      </w:r>
      <w:r w:rsidRPr="007D726A">
        <w:rPr>
          <w:spacing w:val="6"/>
          <w:w w:val="105"/>
          <w:sz w:val="24"/>
          <w:szCs w:val="24"/>
        </w:rPr>
        <w:t xml:space="preserve">il </w:t>
      </w:r>
      <w:r w:rsidRPr="007D726A">
        <w:rPr>
          <w:w w:val="105"/>
          <w:sz w:val="24"/>
          <w:szCs w:val="24"/>
        </w:rPr>
        <w:t xml:space="preserve">profilo </w:t>
      </w:r>
      <w:r w:rsidRPr="007D726A">
        <w:rPr>
          <w:spacing w:val="-3"/>
          <w:w w:val="105"/>
          <w:sz w:val="24"/>
          <w:szCs w:val="24"/>
        </w:rPr>
        <w:t>dell’</w:t>
      </w:r>
      <w:r w:rsidRPr="007D726A">
        <w:rPr>
          <w:spacing w:val="-5"/>
          <w:w w:val="105"/>
          <w:sz w:val="24"/>
          <w:szCs w:val="24"/>
        </w:rPr>
        <w:t xml:space="preserve">ammissibilità e del merito, </w:t>
      </w:r>
      <w:r w:rsidRPr="007D726A">
        <w:rPr>
          <w:w w:val="105"/>
          <w:sz w:val="24"/>
          <w:szCs w:val="24"/>
        </w:rPr>
        <w:t xml:space="preserve">secondo quanto </w:t>
      </w:r>
      <w:r w:rsidRPr="007D726A">
        <w:rPr>
          <w:spacing w:val="-10"/>
          <w:w w:val="105"/>
          <w:sz w:val="24"/>
          <w:szCs w:val="24"/>
        </w:rPr>
        <w:t xml:space="preserve">disposto </w:t>
      </w:r>
      <w:r w:rsidRPr="007D726A">
        <w:rPr>
          <w:spacing w:val="-4"/>
          <w:w w:val="105"/>
          <w:sz w:val="24"/>
          <w:szCs w:val="24"/>
        </w:rPr>
        <w:t>dall’</w:t>
      </w:r>
      <w:r w:rsidRPr="007D726A">
        <w:rPr>
          <w:spacing w:val="-7"/>
          <w:w w:val="105"/>
          <w:sz w:val="24"/>
          <w:szCs w:val="24"/>
        </w:rPr>
        <w:t xml:space="preserve">art. </w:t>
      </w:r>
      <w:r w:rsidR="002E10B2" w:rsidRPr="007D726A">
        <w:rPr>
          <w:bCs/>
          <w:sz w:val="24"/>
          <w:szCs w:val="24"/>
        </w:rPr>
        <w:t>[</w:t>
      </w:r>
      <w:r w:rsidR="002E10B2" w:rsidRPr="007D726A">
        <w:rPr>
          <w:bCs/>
          <w:i/>
          <w:sz w:val="24"/>
          <w:szCs w:val="24"/>
        </w:rPr>
        <w:t>inserire articolo di riferimento alla Call</w:t>
      </w:r>
      <w:r w:rsidR="002E10B2" w:rsidRPr="007D726A">
        <w:rPr>
          <w:bCs/>
          <w:sz w:val="24"/>
          <w:szCs w:val="24"/>
        </w:rPr>
        <w:t>]</w:t>
      </w:r>
      <w:r w:rsidRPr="007D726A">
        <w:rPr>
          <w:spacing w:val="-4"/>
          <w:w w:val="105"/>
          <w:sz w:val="24"/>
          <w:szCs w:val="24"/>
        </w:rPr>
        <w:t xml:space="preserve"> </w:t>
      </w:r>
      <w:r w:rsidR="002E10B2" w:rsidRPr="007D726A">
        <w:rPr>
          <w:spacing w:val="-3"/>
          <w:w w:val="105"/>
          <w:sz w:val="24"/>
          <w:szCs w:val="24"/>
        </w:rPr>
        <w:t xml:space="preserve">della </w:t>
      </w:r>
      <w:r w:rsidR="002E10B2" w:rsidRPr="007D726A">
        <w:rPr>
          <w:i/>
          <w:spacing w:val="-3"/>
          <w:w w:val="105"/>
          <w:sz w:val="24"/>
          <w:szCs w:val="24"/>
        </w:rPr>
        <w:t xml:space="preserve">Call for </w:t>
      </w:r>
      <w:proofErr w:type="spellStart"/>
      <w:r w:rsidR="002E10B2" w:rsidRPr="007D726A">
        <w:rPr>
          <w:i/>
          <w:spacing w:val="-3"/>
          <w:w w:val="105"/>
          <w:sz w:val="24"/>
          <w:szCs w:val="24"/>
        </w:rPr>
        <w:t>p</w:t>
      </w:r>
      <w:r w:rsidRPr="007D726A">
        <w:rPr>
          <w:i/>
          <w:spacing w:val="-3"/>
          <w:w w:val="105"/>
          <w:sz w:val="24"/>
          <w:szCs w:val="24"/>
        </w:rPr>
        <w:t>roposal</w:t>
      </w:r>
      <w:proofErr w:type="spellEnd"/>
      <w:r w:rsidR="003554FC" w:rsidRPr="007D726A">
        <w:rPr>
          <w:i/>
          <w:spacing w:val="-3"/>
          <w:w w:val="105"/>
          <w:sz w:val="24"/>
          <w:szCs w:val="24"/>
        </w:rPr>
        <w:t>/ Cal for action</w:t>
      </w:r>
      <w:r w:rsidR="00935575" w:rsidRPr="007D726A">
        <w:rPr>
          <w:spacing w:val="-10"/>
          <w:w w:val="105"/>
          <w:sz w:val="24"/>
          <w:szCs w:val="24"/>
        </w:rPr>
        <w:t>;</w:t>
      </w:r>
    </w:p>
    <w:p w14:paraId="2B78B648" w14:textId="003B3B61" w:rsidR="0050410F" w:rsidRPr="007D726A" w:rsidRDefault="00935575" w:rsidP="00643FBD">
      <w:pPr>
        <w:pStyle w:val="BodyText"/>
        <w:spacing w:after="200" w:line="360" w:lineRule="auto"/>
        <w:rPr>
          <w:bCs/>
          <w:sz w:val="24"/>
          <w:szCs w:val="24"/>
        </w:rPr>
      </w:pPr>
      <w:r w:rsidRPr="007D726A">
        <w:rPr>
          <w:b/>
          <w:w w:val="105"/>
          <w:sz w:val="24"/>
          <w:szCs w:val="24"/>
        </w:rPr>
        <w:t xml:space="preserve">VISTA </w:t>
      </w:r>
      <w:r w:rsidRPr="007D726A">
        <w:rPr>
          <w:w w:val="105"/>
          <w:sz w:val="24"/>
          <w:szCs w:val="24"/>
        </w:rPr>
        <w:t xml:space="preserve">la proposta di graduatoria dei progetti, trasmessa </w:t>
      </w:r>
      <w:r w:rsidR="00C3078F" w:rsidRPr="007D726A">
        <w:rPr>
          <w:w w:val="105"/>
          <w:sz w:val="24"/>
          <w:szCs w:val="24"/>
        </w:rPr>
        <w:t>dal Responsabile del Procedimento all’Autorità</w:t>
      </w:r>
      <w:r w:rsidR="00C3078F" w:rsidRPr="007D726A">
        <w:rPr>
          <w:spacing w:val="-31"/>
          <w:w w:val="105"/>
          <w:sz w:val="24"/>
          <w:szCs w:val="24"/>
        </w:rPr>
        <w:t xml:space="preserve"> </w:t>
      </w:r>
      <w:r w:rsidR="00362EA7" w:rsidRPr="007D726A">
        <w:rPr>
          <w:spacing w:val="-13"/>
          <w:w w:val="105"/>
          <w:sz w:val="24"/>
          <w:szCs w:val="24"/>
        </w:rPr>
        <w:t xml:space="preserve">di gestione del </w:t>
      </w:r>
      <w:r w:rsidR="00C3078F" w:rsidRPr="007D726A">
        <w:rPr>
          <w:w w:val="105"/>
          <w:sz w:val="24"/>
          <w:szCs w:val="24"/>
        </w:rPr>
        <w:t xml:space="preserve"> </w:t>
      </w:r>
      <w:r w:rsidR="004E22FE" w:rsidRPr="007D726A">
        <w:rPr>
          <w:w w:val="105"/>
          <w:sz w:val="24"/>
          <w:szCs w:val="24"/>
        </w:rPr>
        <w:t xml:space="preserve">Programma Nazionale </w:t>
      </w:r>
      <w:r w:rsidR="009F577B" w:rsidRPr="007D726A">
        <w:rPr>
          <w:w w:val="105"/>
          <w:sz w:val="24"/>
          <w:szCs w:val="24"/>
        </w:rPr>
        <w:t>BMVI</w:t>
      </w:r>
      <w:r w:rsidR="00E8126C" w:rsidRPr="007D726A">
        <w:rPr>
          <w:w w:val="105"/>
          <w:sz w:val="24"/>
          <w:szCs w:val="24"/>
        </w:rPr>
        <w:t>/ISF</w:t>
      </w:r>
      <w:r w:rsidR="009F577B" w:rsidRPr="007D726A">
        <w:rPr>
          <w:w w:val="105"/>
          <w:sz w:val="24"/>
          <w:szCs w:val="24"/>
        </w:rPr>
        <w:t xml:space="preserve"> </w:t>
      </w:r>
      <w:r w:rsidR="004E22FE" w:rsidRPr="007D726A">
        <w:rPr>
          <w:w w:val="105"/>
          <w:sz w:val="24"/>
          <w:szCs w:val="24"/>
        </w:rPr>
        <w:t xml:space="preserve">2021-2027 </w:t>
      </w:r>
      <w:r w:rsidRPr="007D726A">
        <w:rPr>
          <w:w w:val="105"/>
          <w:sz w:val="24"/>
          <w:szCs w:val="24"/>
        </w:rPr>
        <w:t xml:space="preserve">con nota prot. </w:t>
      </w:r>
      <w:r w:rsidR="00C3078F" w:rsidRPr="007D726A">
        <w:rPr>
          <w:bCs/>
          <w:sz w:val="24"/>
          <w:szCs w:val="24"/>
        </w:rPr>
        <w:t>[</w:t>
      </w:r>
      <w:r w:rsidR="00C3078F" w:rsidRPr="007D726A">
        <w:rPr>
          <w:bCs/>
          <w:i/>
          <w:sz w:val="24"/>
          <w:szCs w:val="24"/>
        </w:rPr>
        <w:t>inserire numero di protocollo</w:t>
      </w:r>
      <w:r w:rsidR="00C3078F" w:rsidRPr="007D726A">
        <w:rPr>
          <w:bCs/>
          <w:sz w:val="24"/>
          <w:szCs w:val="24"/>
        </w:rPr>
        <w:t>]</w:t>
      </w:r>
      <w:r w:rsidR="00C3078F" w:rsidRPr="007D726A">
        <w:rPr>
          <w:w w:val="105"/>
          <w:sz w:val="24"/>
          <w:szCs w:val="24"/>
        </w:rPr>
        <w:t xml:space="preserve"> del </w:t>
      </w:r>
      <w:r w:rsidR="00C3078F" w:rsidRPr="007D726A">
        <w:rPr>
          <w:bCs/>
          <w:sz w:val="24"/>
          <w:szCs w:val="24"/>
        </w:rPr>
        <w:t>[</w:t>
      </w:r>
      <w:r w:rsidR="00C3078F" w:rsidRPr="007D726A">
        <w:rPr>
          <w:bCs/>
          <w:i/>
          <w:sz w:val="24"/>
          <w:szCs w:val="24"/>
        </w:rPr>
        <w:t>inserire la data di invio formale</w:t>
      </w:r>
      <w:r w:rsidR="00E270E7" w:rsidRPr="007D726A">
        <w:rPr>
          <w:bCs/>
          <w:sz w:val="24"/>
          <w:szCs w:val="24"/>
        </w:rPr>
        <w:t>]</w:t>
      </w:r>
    </w:p>
    <w:p w14:paraId="4B55B609" w14:textId="77777777" w:rsidR="003D2822" w:rsidRPr="007D726A" w:rsidRDefault="003D2822" w:rsidP="00643FBD">
      <w:pPr>
        <w:spacing w:after="60" w:line="360" w:lineRule="auto"/>
        <w:jc w:val="center"/>
        <w:rPr>
          <w:b/>
          <w:sz w:val="24"/>
        </w:rPr>
      </w:pPr>
    </w:p>
    <w:p w14:paraId="427B3096" w14:textId="77777777" w:rsidR="003D2822" w:rsidRPr="007D726A" w:rsidRDefault="003D2822" w:rsidP="00643FBD">
      <w:pPr>
        <w:spacing w:after="60" w:line="360" w:lineRule="auto"/>
        <w:jc w:val="center"/>
        <w:rPr>
          <w:b/>
          <w:sz w:val="24"/>
        </w:rPr>
      </w:pPr>
    </w:p>
    <w:p w14:paraId="7C5A2540" w14:textId="32355142" w:rsidR="00935575" w:rsidRPr="007D726A" w:rsidRDefault="005B337C" w:rsidP="00643FBD">
      <w:pPr>
        <w:spacing w:after="60" w:line="360" w:lineRule="auto"/>
        <w:jc w:val="center"/>
        <w:rPr>
          <w:b/>
          <w:sz w:val="24"/>
        </w:rPr>
      </w:pPr>
      <w:r w:rsidRPr="007D726A">
        <w:rPr>
          <w:b/>
          <w:sz w:val="24"/>
        </w:rPr>
        <w:t>DECRETA</w:t>
      </w:r>
    </w:p>
    <w:p w14:paraId="2953F619" w14:textId="462CC4AB" w:rsidR="00935575" w:rsidRPr="007D726A" w:rsidRDefault="00E270E7" w:rsidP="00643FBD">
      <w:pPr>
        <w:spacing w:after="60" w:line="360" w:lineRule="auto"/>
        <w:jc w:val="both"/>
        <w:rPr>
          <w:sz w:val="24"/>
        </w:rPr>
      </w:pPr>
      <w:r w:rsidRPr="007D726A">
        <w:rPr>
          <w:w w:val="105"/>
          <w:sz w:val="24"/>
        </w:rPr>
        <w:t xml:space="preserve">È </w:t>
      </w:r>
      <w:r w:rsidR="00935575" w:rsidRPr="007D726A">
        <w:rPr>
          <w:spacing w:val="-11"/>
          <w:w w:val="105"/>
          <w:sz w:val="24"/>
        </w:rPr>
        <w:t xml:space="preserve">approvata </w:t>
      </w:r>
      <w:r w:rsidR="00935575" w:rsidRPr="007D726A">
        <w:rPr>
          <w:spacing w:val="7"/>
          <w:w w:val="105"/>
          <w:sz w:val="24"/>
        </w:rPr>
        <w:t xml:space="preserve">la </w:t>
      </w:r>
      <w:r w:rsidR="00935575" w:rsidRPr="007D726A">
        <w:rPr>
          <w:spacing w:val="-9"/>
          <w:w w:val="105"/>
          <w:sz w:val="24"/>
        </w:rPr>
        <w:t xml:space="preserve">graduatoria </w:t>
      </w:r>
      <w:r w:rsidR="00935575" w:rsidRPr="007D726A">
        <w:rPr>
          <w:spacing w:val="-14"/>
          <w:w w:val="105"/>
          <w:sz w:val="24"/>
        </w:rPr>
        <w:t xml:space="preserve">dei </w:t>
      </w:r>
      <w:r w:rsidR="00935575" w:rsidRPr="007D726A">
        <w:rPr>
          <w:spacing w:val="-9"/>
          <w:w w:val="105"/>
          <w:sz w:val="24"/>
        </w:rPr>
        <w:t xml:space="preserve">progetti </w:t>
      </w:r>
      <w:r w:rsidR="00935575" w:rsidRPr="007D726A">
        <w:rPr>
          <w:spacing w:val="-14"/>
          <w:w w:val="105"/>
          <w:sz w:val="24"/>
        </w:rPr>
        <w:t xml:space="preserve">presentati </w:t>
      </w:r>
      <w:r w:rsidR="00935575" w:rsidRPr="007D726A">
        <w:rPr>
          <w:w w:val="105"/>
          <w:sz w:val="24"/>
        </w:rPr>
        <w:t xml:space="preserve">a </w:t>
      </w:r>
      <w:r w:rsidR="00935575" w:rsidRPr="007D726A">
        <w:rPr>
          <w:spacing w:val="-7"/>
          <w:w w:val="105"/>
          <w:sz w:val="24"/>
        </w:rPr>
        <w:t xml:space="preserve">valere </w:t>
      </w:r>
      <w:r w:rsidR="00935575" w:rsidRPr="007D726A">
        <w:rPr>
          <w:spacing w:val="-3"/>
          <w:w w:val="105"/>
          <w:sz w:val="24"/>
        </w:rPr>
        <w:t>sull</w:t>
      </w:r>
      <w:r w:rsidR="002E6B13" w:rsidRPr="007D726A">
        <w:rPr>
          <w:spacing w:val="-3"/>
          <w:w w:val="105"/>
          <w:sz w:val="24"/>
        </w:rPr>
        <w:t xml:space="preserve">a </w:t>
      </w:r>
      <w:r w:rsidR="002E6B13" w:rsidRPr="007D726A">
        <w:rPr>
          <w:i/>
          <w:spacing w:val="-3"/>
          <w:w w:val="105"/>
          <w:sz w:val="24"/>
        </w:rPr>
        <w:t xml:space="preserve">Call for </w:t>
      </w:r>
      <w:proofErr w:type="spellStart"/>
      <w:r w:rsidR="002E6B13" w:rsidRPr="007D726A">
        <w:rPr>
          <w:i/>
          <w:spacing w:val="-3"/>
          <w:w w:val="105"/>
          <w:sz w:val="24"/>
        </w:rPr>
        <w:t>proposal</w:t>
      </w:r>
      <w:proofErr w:type="spellEnd"/>
      <w:r w:rsidR="003554FC" w:rsidRPr="007D726A">
        <w:rPr>
          <w:i/>
          <w:spacing w:val="-3"/>
          <w:w w:val="105"/>
          <w:sz w:val="24"/>
        </w:rPr>
        <w:t>/</w:t>
      </w:r>
      <w:r w:rsidR="00131B71" w:rsidRPr="007D726A">
        <w:rPr>
          <w:i/>
          <w:spacing w:val="-3"/>
          <w:w w:val="105"/>
          <w:sz w:val="24"/>
        </w:rPr>
        <w:t xml:space="preserve"> </w:t>
      </w:r>
      <w:r w:rsidRPr="007D726A">
        <w:rPr>
          <w:i/>
          <w:spacing w:val="-3"/>
          <w:w w:val="105"/>
          <w:sz w:val="24"/>
        </w:rPr>
        <w:t xml:space="preserve">Call </w:t>
      </w:r>
      <w:r w:rsidR="003554FC" w:rsidRPr="007D726A">
        <w:rPr>
          <w:i/>
          <w:spacing w:val="-3"/>
          <w:w w:val="105"/>
          <w:sz w:val="24"/>
        </w:rPr>
        <w:t>for action</w:t>
      </w:r>
      <w:r w:rsidR="00935575" w:rsidRPr="007D726A">
        <w:rPr>
          <w:spacing w:val="-3"/>
          <w:w w:val="105"/>
          <w:sz w:val="24"/>
        </w:rPr>
        <w:t xml:space="preserve"> </w:t>
      </w:r>
      <w:r w:rsidR="002E10B2" w:rsidRPr="007D726A">
        <w:rPr>
          <w:w w:val="105"/>
          <w:sz w:val="24"/>
        </w:rPr>
        <w:t>“</w:t>
      </w:r>
      <w:r w:rsidR="002E10B2" w:rsidRPr="007D726A">
        <w:rPr>
          <w:bCs/>
          <w:w w:val="105"/>
          <w:sz w:val="24"/>
        </w:rPr>
        <w:t>[</w:t>
      </w:r>
      <w:r w:rsidR="002E10B2" w:rsidRPr="007D726A">
        <w:rPr>
          <w:bCs/>
          <w:i/>
          <w:w w:val="105"/>
          <w:sz w:val="24"/>
        </w:rPr>
        <w:t>inserire il titolo della Call</w:t>
      </w:r>
      <w:r w:rsidR="002E10B2" w:rsidRPr="007D726A">
        <w:rPr>
          <w:bCs/>
          <w:w w:val="105"/>
          <w:sz w:val="24"/>
        </w:rPr>
        <w:t>]”</w:t>
      </w:r>
      <w:r w:rsidR="00935575" w:rsidRPr="007D726A">
        <w:rPr>
          <w:w w:val="105"/>
          <w:sz w:val="24"/>
        </w:rPr>
        <w:t>, che costituisce parte</w:t>
      </w:r>
      <w:r w:rsidR="00935575" w:rsidRPr="007D726A">
        <w:rPr>
          <w:spacing w:val="-17"/>
          <w:w w:val="105"/>
          <w:sz w:val="24"/>
        </w:rPr>
        <w:t xml:space="preserve"> </w:t>
      </w:r>
      <w:r w:rsidR="00935575" w:rsidRPr="007D726A">
        <w:rPr>
          <w:w w:val="105"/>
          <w:sz w:val="24"/>
        </w:rPr>
        <w:t>integrante</w:t>
      </w:r>
      <w:r w:rsidR="00935575" w:rsidRPr="007D726A">
        <w:rPr>
          <w:spacing w:val="-16"/>
          <w:w w:val="105"/>
          <w:sz w:val="24"/>
        </w:rPr>
        <w:t xml:space="preserve"> </w:t>
      </w:r>
      <w:r w:rsidR="00935575" w:rsidRPr="007D726A">
        <w:rPr>
          <w:w w:val="105"/>
          <w:sz w:val="24"/>
        </w:rPr>
        <w:t>del</w:t>
      </w:r>
      <w:r w:rsidR="00935575" w:rsidRPr="007D726A">
        <w:rPr>
          <w:spacing w:val="-16"/>
          <w:w w:val="105"/>
          <w:sz w:val="24"/>
        </w:rPr>
        <w:t xml:space="preserve"> </w:t>
      </w:r>
      <w:r w:rsidR="00935575" w:rsidRPr="007D726A">
        <w:rPr>
          <w:w w:val="105"/>
          <w:sz w:val="24"/>
        </w:rPr>
        <w:t>presente</w:t>
      </w:r>
      <w:r w:rsidR="00935575" w:rsidRPr="007D726A">
        <w:rPr>
          <w:spacing w:val="-16"/>
          <w:w w:val="105"/>
          <w:sz w:val="24"/>
        </w:rPr>
        <w:t xml:space="preserve"> </w:t>
      </w:r>
      <w:r w:rsidR="00935575" w:rsidRPr="007D726A">
        <w:rPr>
          <w:w w:val="105"/>
          <w:sz w:val="24"/>
        </w:rPr>
        <w:t>decreto.</w:t>
      </w:r>
    </w:p>
    <w:p w14:paraId="1514DBA6" w14:textId="77777777" w:rsidR="00935575" w:rsidRPr="007D726A" w:rsidRDefault="00935575" w:rsidP="00643FBD">
      <w:pPr>
        <w:pStyle w:val="BodyText"/>
        <w:spacing w:after="60" w:line="360" w:lineRule="auto"/>
        <w:rPr>
          <w:sz w:val="24"/>
          <w:szCs w:val="24"/>
        </w:rPr>
      </w:pPr>
      <w:r w:rsidRPr="007D726A">
        <w:rPr>
          <w:w w:val="105"/>
          <w:sz w:val="24"/>
          <w:szCs w:val="24"/>
        </w:rPr>
        <w:t xml:space="preserve">La suddetta graduatoria sarà pubblicata sul sito internet </w:t>
      </w:r>
      <w:r w:rsidR="002E10B2" w:rsidRPr="007D726A">
        <w:rPr>
          <w:bCs/>
          <w:sz w:val="24"/>
          <w:szCs w:val="24"/>
        </w:rPr>
        <w:t>[</w:t>
      </w:r>
      <w:r w:rsidR="002E10B2" w:rsidRPr="007D726A">
        <w:rPr>
          <w:bCs/>
          <w:i/>
          <w:sz w:val="24"/>
          <w:szCs w:val="24"/>
        </w:rPr>
        <w:t>inserire il link al sito ufficiale</w:t>
      </w:r>
      <w:r w:rsidR="002E10B2" w:rsidRPr="007D726A">
        <w:rPr>
          <w:bCs/>
          <w:sz w:val="24"/>
          <w:szCs w:val="24"/>
        </w:rPr>
        <w:t xml:space="preserve">]. </w:t>
      </w:r>
    </w:p>
    <w:p w14:paraId="5C3B3C7B" w14:textId="77777777" w:rsidR="00935575" w:rsidRPr="007D726A" w:rsidRDefault="00935575" w:rsidP="00643FBD">
      <w:pPr>
        <w:pStyle w:val="BodyText"/>
        <w:spacing w:after="60" w:line="360" w:lineRule="auto"/>
        <w:rPr>
          <w:sz w:val="24"/>
          <w:szCs w:val="24"/>
        </w:rPr>
      </w:pPr>
    </w:p>
    <w:p w14:paraId="678C17F8" w14:textId="77777777" w:rsidR="00686FDD" w:rsidRPr="007D726A" w:rsidRDefault="005D5C14" w:rsidP="00643FBD">
      <w:pPr>
        <w:autoSpaceDE w:val="0"/>
        <w:autoSpaceDN w:val="0"/>
        <w:adjustRightInd w:val="0"/>
        <w:spacing w:after="60" w:line="360" w:lineRule="auto"/>
        <w:outlineLvl w:val="0"/>
        <w:rPr>
          <w:sz w:val="24"/>
        </w:rPr>
      </w:pPr>
      <w:r w:rsidRPr="007D726A">
        <w:rPr>
          <w:bCs/>
          <w:sz w:val="24"/>
        </w:rPr>
        <w:t xml:space="preserve">Roma, </w:t>
      </w:r>
      <w:r w:rsidR="002E10B2" w:rsidRPr="007D726A">
        <w:rPr>
          <w:bCs/>
          <w:i/>
          <w:sz w:val="24"/>
        </w:rPr>
        <w:t>[data protocollo]</w:t>
      </w:r>
    </w:p>
    <w:p w14:paraId="21E2A69C" w14:textId="77777777" w:rsidR="00AD0F87" w:rsidRPr="007D726A" w:rsidRDefault="00AD0F87" w:rsidP="00AD0F87">
      <w:pPr>
        <w:autoSpaceDE w:val="0"/>
        <w:autoSpaceDN w:val="0"/>
        <w:adjustRightInd w:val="0"/>
        <w:spacing w:after="60" w:line="360" w:lineRule="auto"/>
        <w:ind w:left="5812"/>
        <w:jc w:val="center"/>
        <w:outlineLvl w:val="0"/>
        <w:rPr>
          <w:bCs/>
          <w:sz w:val="24"/>
        </w:rPr>
      </w:pPr>
      <w:r w:rsidRPr="007D726A">
        <w:rPr>
          <w:bCs/>
          <w:sz w:val="24"/>
        </w:rPr>
        <w:t xml:space="preserve">L’Autorità di gestione </w:t>
      </w:r>
    </w:p>
    <w:p w14:paraId="149162C2" w14:textId="77777777" w:rsidR="00643FBD" w:rsidRDefault="00643FBD" w:rsidP="00643FBD">
      <w:pPr>
        <w:autoSpaceDE w:val="0"/>
        <w:autoSpaceDN w:val="0"/>
        <w:adjustRightInd w:val="0"/>
        <w:spacing w:after="60" w:line="360" w:lineRule="auto"/>
        <w:outlineLvl w:val="0"/>
        <w:rPr>
          <w:bCs/>
          <w:sz w:val="24"/>
        </w:rPr>
      </w:pPr>
    </w:p>
    <w:p w14:paraId="6C32EE28" w14:textId="77777777" w:rsidR="00AD0F87" w:rsidRPr="007D726A" w:rsidRDefault="00AD0F87" w:rsidP="00643FBD">
      <w:pPr>
        <w:autoSpaceDE w:val="0"/>
        <w:autoSpaceDN w:val="0"/>
        <w:adjustRightInd w:val="0"/>
        <w:spacing w:after="60" w:line="360" w:lineRule="auto"/>
        <w:outlineLvl w:val="0"/>
        <w:rPr>
          <w:bCs/>
          <w:sz w:val="24"/>
        </w:rPr>
      </w:pPr>
    </w:p>
    <w:sectPr w:rsidR="00AD0F87" w:rsidRPr="007D726A" w:rsidSect="00802E89">
      <w:headerReference w:type="default" r:id="rId11"/>
      <w:footerReference w:type="default" r:id="rId12"/>
      <w:pgSz w:w="11906" w:h="16838"/>
      <w:pgMar w:top="1417" w:right="1134" w:bottom="1134" w:left="1134" w:header="709" w:footer="567"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4CD38" w14:textId="77777777" w:rsidR="00BB612B" w:rsidRDefault="00BB612B">
      <w:r>
        <w:separator/>
      </w:r>
    </w:p>
  </w:endnote>
  <w:endnote w:type="continuationSeparator" w:id="0">
    <w:p w14:paraId="4547C384" w14:textId="77777777" w:rsidR="00BB612B" w:rsidRDefault="00BB612B">
      <w:r>
        <w:continuationSeparator/>
      </w:r>
    </w:p>
  </w:endnote>
  <w:endnote w:type="continuationNotice" w:id="1">
    <w:p w14:paraId="29DF0511" w14:textId="77777777" w:rsidR="00BB612B" w:rsidRDefault="00BB61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22"/>
        <w:szCs w:val="22"/>
      </w:rPr>
      <w:id w:val="-1359727342"/>
      <w:docPartObj>
        <w:docPartGallery w:val="Page Numbers (Bottom of Page)"/>
        <w:docPartUnique/>
      </w:docPartObj>
    </w:sdtPr>
    <w:sdtContent>
      <w:p w14:paraId="0C5BE6F4" w14:textId="75EAB962" w:rsidR="00B84352" w:rsidRPr="00F816DD" w:rsidRDefault="00B84352">
        <w:pPr>
          <w:pStyle w:val="Footer"/>
          <w:jc w:val="center"/>
          <w:rPr>
            <w:rFonts w:ascii="Garamond" w:hAnsi="Garamond"/>
            <w:sz w:val="22"/>
            <w:szCs w:val="22"/>
          </w:rPr>
        </w:pPr>
        <w:r w:rsidRPr="00F816DD">
          <w:rPr>
            <w:rFonts w:ascii="Garamond" w:hAnsi="Garamond"/>
            <w:sz w:val="22"/>
            <w:szCs w:val="22"/>
          </w:rPr>
          <w:fldChar w:fldCharType="begin"/>
        </w:r>
        <w:r w:rsidRPr="00F816DD">
          <w:rPr>
            <w:rFonts w:ascii="Garamond" w:hAnsi="Garamond"/>
            <w:sz w:val="22"/>
            <w:szCs w:val="22"/>
          </w:rPr>
          <w:instrText>PAGE   \* MERGEFORMAT</w:instrText>
        </w:r>
        <w:r w:rsidRPr="00F816DD">
          <w:rPr>
            <w:rFonts w:ascii="Garamond" w:hAnsi="Garamond"/>
            <w:sz w:val="22"/>
            <w:szCs w:val="22"/>
          </w:rPr>
          <w:fldChar w:fldCharType="separate"/>
        </w:r>
        <w:r w:rsidR="00E270E7">
          <w:rPr>
            <w:rFonts w:ascii="Garamond" w:hAnsi="Garamond"/>
            <w:noProof/>
            <w:sz w:val="22"/>
            <w:szCs w:val="22"/>
          </w:rPr>
          <w:t>2</w:t>
        </w:r>
        <w:r w:rsidRPr="00F816DD">
          <w:rPr>
            <w:rFonts w:ascii="Garamond" w:hAnsi="Garamond"/>
            <w:sz w:val="22"/>
            <w:szCs w:val="22"/>
          </w:rPr>
          <w:fldChar w:fldCharType="end"/>
        </w:r>
      </w:p>
    </w:sdtContent>
  </w:sdt>
  <w:p w14:paraId="72D0DCE5" w14:textId="64C62148" w:rsidR="00080672" w:rsidRPr="00F816DD" w:rsidRDefault="005673CF" w:rsidP="005673CF">
    <w:pPr>
      <w:pStyle w:val="Footer"/>
      <w:jc w:val="right"/>
      <w:rPr>
        <w:rFonts w:asciiTheme="minorHAnsi" w:hAnsiTheme="minorHAnsi" w:cstheme="minorHAnsi"/>
        <w:sz w:val="22"/>
        <w:szCs w:val="22"/>
      </w:rPr>
    </w:pPr>
    <w:r w:rsidRPr="005673CF">
      <w:rPr>
        <w:rFonts w:asciiTheme="minorHAnsi" w:hAnsiTheme="minorHAnsi" w:cstheme="minorHAnsi"/>
        <w:sz w:val="22"/>
        <w:szCs w:val="22"/>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0D978" w14:textId="77777777" w:rsidR="00BB612B" w:rsidRDefault="00BB612B">
      <w:r>
        <w:separator/>
      </w:r>
    </w:p>
  </w:footnote>
  <w:footnote w:type="continuationSeparator" w:id="0">
    <w:p w14:paraId="2B3EE85D" w14:textId="77777777" w:rsidR="00BB612B" w:rsidRDefault="00BB612B">
      <w:r>
        <w:continuationSeparator/>
      </w:r>
    </w:p>
  </w:footnote>
  <w:footnote w:type="continuationNotice" w:id="1">
    <w:p w14:paraId="6A22E726" w14:textId="77777777" w:rsidR="00BB612B" w:rsidRDefault="00BB61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E8859" w14:textId="77777777" w:rsidR="00080672" w:rsidRPr="00001FE8" w:rsidRDefault="00600578" w:rsidP="00CA4B83">
    <w:pPr>
      <w:ind w:left="5245"/>
      <w:jc w:val="right"/>
      <w:rPr>
        <w:rFonts w:ascii="Palatino Linotype" w:hAnsi="Palatino Linotype"/>
        <w:sz w:val="6"/>
      </w:rPr>
    </w:pPr>
    <w:r>
      <w:rPr>
        <w:noProof/>
      </w:rPr>
      <mc:AlternateContent>
        <mc:Choice Requires="wps">
          <w:drawing>
            <wp:anchor distT="0" distB="0" distL="114300" distR="114300" simplePos="0" relativeHeight="251658242" behindDoc="0" locked="0" layoutInCell="1" allowOverlap="1" wp14:anchorId="5364A66B" wp14:editId="57513880">
              <wp:simplePos x="0" y="0"/>
              <wp:positionH relativeFrom="column">
                <wp:posOffset>5347335</wp:posOffset>
              </wp:positionH>
              <wp:positionV relativeFrom="paragraph">
                <wp:posOffset>-199390</wp:posOffset>
              </wp:positionV>
              <wp:extent cx="767715" cy="246380"/>
              <wp:effectExtent l="3810" t="635"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46003A" w14:textId="282D33FA" w:rsidR="00CA4B83" w:rsidRPr="00FF5C4E" w:rsidRDefault="00CA4B83" w:rsidP="00CA4B83">
                          <w:pPr>
                            <w:jc w:val="right"/>
                            <w:rPr>
                              <w:rFonts w:asciiTheme="minorHAnsi" w:hAnsiTheme="minorHAnsi"/>
                              <w:b/>
                              <w:sz w:val="20"/>
                              <w:szCs w:val="20"/>
                            </w:rPr>
                          </w:pPr>
                          <w:r w:rsidRPr="00FF5C4E">
                            <w:rPr>
                              <w:rFonts w:asciiTheme="minorHAnsi" w:hAnsiTheme="minorHAnsi"/>
                              <w:b/>
                              <w:sz w:val="20"/>
                              <w:szCs w:val="20"/>
                            </w:rPr>
                            <w:t>ALL.</w:t>
                          </w:r>
                          <w:r w:rsidR="001645C8">
                            <w:rPr>
                              <w:rFonts w:asciiTheme="minorHAnsi" w:hAnsiTheme="minorHAnsi"/>
                              <w:b/>
                              <w:sz w:val="20"/>
                              <w:szCs w:val="20"/>
                            </w:rPr>
                            <w:t>6</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364A66B" id="_x0000_t202" coordsize="21600,21600" o:spt="202" path="m,l,21600r21600,l21600,xe">
              <v:stroke joinstyle="miter"/>
              <v:path gradientshapeok="t" o:connecttype="rect"/>
            </v:shapetype>
            <v:shape id="Text Box 4" o:spid="_x0000_s1026" type="#_x0000_t202" style="position:absolute;left:0;text-align:left;margin-left:421.05pt;margin-top:-15.7pt;width:60.45pt;height:19.4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" stroked="f">
              <v:textbox style="mso-fit-shape-to-text:t">
                <w:txbxContent>
                  <w:p w14:paraId="7F46003A" w14:textId="282D33FA" w:rsidR="00CA4B83" w:rsidRPr="00FF5C4E" w:rsidRDefault="00CA4B83" w:rsidP="00CA4B83">
                    <w:pPr>
                      <w:jc w:val="right"/>
                      <w:rPr>
                        <w:rFonts w:asciiTheme="minorHAnsi" w:hAnsiTheme="minorHAnsi"/>
                        <w:b/>
                        <w:sz w:val="20"/>
                        <w:szCs w:val="20"/>
                      </w:rPr>
                    </w:pPr>
                    <w:r w:rsidRPr="00FF5C4E">
                      <w:rPr>
                        <w:rFonts w:asciiTheme="minorHAnsi" w:hAnsiTheme="minorHAnsi"/>
                        <w:b/>
                        <w:sz w:val="20"/>
                        <w:szCs w:val="20"/>
                      </w:rPr>
                      <w:t>ALL.</w:t>
                    </w:r>
                    <w:r w:rsidR="001645C8">
                      <w:rPr>
                        <w:rFonts w:asciiTheme="minorHAnsi" w:hAnsiTheme="minorHAnsi"/>
                        <w:b/>
                        <w:sz w:val="20"/>
                        <w:szCs w:val="20"/>
                      </w:rPr>
                      <w:t>6</w:t>
                    </w:r>
                  </w:p>
                </w:txbxContent>
              </v:textbox>
            </v:shape>
          </w:pict>
        </mc:Fallback>
      </mc:AlternateContent>
    </w:r>
    <w:r>
      <w:rPr>
        <w:noProof/>
      </w:rPr>
      <w:drawing>
        <wp:anchor distT="0" distB="0" distL="114300" distR="114300" simplePos="0" relativeHeight="251658240" behindDoc="0" locked="0" layoutInCell="1" allowOverlap="1" wp14:anchorId="61F17A56" wp14:editId="07EF2E68">
          <wp:simplePos x="0" y="0"/>
          <wp:positionH relativeFrom="column">
            <wp:posOffset>3810</wp:posOffset>
          </wp:positionH>
          <wp:positionV relativeFrom="paragraph">
            <wp:posOffset>-24765</wp:posOffset>
          </wp:positionV>
          <wp:extent cx="622935" cy="40830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935" cy="408305"/>
                  </a:xfrm>
                  <a:prstGeom prst="rect">
                    <a:avLst/>
                  </a:prstGeom>
                  <a:noFill/>
                </pic:spPr>
              </pic:pic>
            </a:graphicData>
          </a:graphic>
          <wp14:sizeRelH relativeFrom="page">
            <wp14:pctWidth>0</wp14:pctWidth>
          </wp14:sizeRelH>
          <wp14:sizeRelV relativeFrom="page">
            <wp14:pctHeight>0</wp14:pctHeight>
          </wp14:sizeRelV>
        </wp:anchor>
      </w:drawing>
    </w:r>
    <w:r w:rsidR="00CA4B83" w:rsidRPr="00B87246">
      <w:rPr>
        <w:noProof/>
      </w:rPr>
      <w:drawing>
        <wp:anchor distT="0" distB="0" distL="114300" distR="114300" simplePos="0" relativeHeight="251660290" behindDoc="0" locked="0" layoutInCell="1" allowOverlap="1" wp14:anchorId="7DD3F43D" wp14:editId="474DCBA9">
          <wp:simplePos x="0" y="0"/>
          <wp:positionH relativeFrom="column">
            <wp:posOffset>4791710</wp:posOffset>
          </wp:positionH>
          <wp:positionV relativeFrom="paragraph">
            <wp:posOffset>-4445</wp:posOffset>
          </wp:positionV>
          <wp:extent cx="1332865" cy="4445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32865"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41728E" w14:textId="77777777" w:rsidR="00114505" w:rsidRDefault="00114505" w:rsidP="00114505">
    <w:pPr>
      <w:pStyle w:val="Header"/>
      <w:jc w:val="center"/>
      <w:rPr>
        <w:b/>
        <w:bCs/>
        <w:smallCaps/>
        <w:sz w:val="22"/>
      </w:rPr>
    </w:pPr>
    <w:r>
      <w:rPr>
        <w:noProof/>
        <w:sz w:val="20"/>
      </w:rPr>
      <w:drawing>
        <wp:inline distT="0" distB="0" distL="0" distR="0" wp14:anchorId="0E8AE3D8" wp14:editId="015399F5">
          <wp:extent cx="5762625" cy="1466215"/>
          <wp:effectExtent l="0" t="0" r="9525" b="635"/>
          <wp:docPr id="2" name="Picture 2" descr="CARTA IN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TA INTESTATA"/>
                  <pic:cNvPicPr>
                    <a:picLocks noChangeAspect="1" noChangeArrowheads="1"/>
                  </pic:cNvPicPr>
                </pic:nvPicPr>
                <pic:blipFill>
                  <a:blip r:embed="rId3">
                    <a:lum bright="12000"/>
                    <a:extLst>
                      <a:ext uri="{28A0092B-C50C-407E-A947-70E740481C1C}">
                        <a14:useLocalDpi xmlns:a14="http://schemas.microsoft.com/office/drawing/2010/main" val="0"/>
                      </a:ext>
                    </a:extLst>
                  </a:blip>
                  <a:srcRect/>
                  <a:stretch>
                    <a:fillRect/>
                  </a:stretch>
                </pic:blipFill>
                <pic:spPr bwMode="auto">
                  <a:xfrm>
                    <a:off x="0" y="0"/>
                    <a:ext cx="5762625" cy="1466215"/>
                  </a:xfrm>
                  <a:prstGeom prst="rect">
                    <a:avLst/>
                  </a:prstGeom>
                  <a:noFill/>
                  <a:ln>
                    <a:noFill/>
                  </a:ln>
                </pic:spPr>
              </pic:pic>
            </a:graphicData>
          </a:graphic>
        </wp:inline>
      </w:drawing>
    </w:r>
  </w:p>
  <w:p w14:paraId="6CD4A293" w14:textId="77777777" w:rsidR="00114505" w:rsidRPr="0001383E" w:rsidRDefault="00114505" w:rsidP="00114505">
    <w:pPr>
      <w:pStyle w:val="Header"/>
      <w:jc w:val="center"/>
      <w:rPr>
        <w:smallCaps/>
      </w:rPr>
    </w:pPr>
    <w:r w:rsidRPr="0001383E">
      <w:rPr>
        <w:b/>
        <w:bCs/>
        <w:smallCaps/>
      </w:rPr>
      <w:t>DIPARTIMENTO DELLA PUBBLICA SICUREZZA</w:t>
    </w:r>
  </w:p>
  <w:p w14:paraId="01DF1B69" w14:textId="5B857DE5" w:rsidR="007076A8" w:rsidRPr="003468C2" w:rsidRDefault="00307A2A" w:rsidP="00114505">
    <w:pPr>
      <w:pStyle w:val="Header"/>
      <w:jc w:val="center"/>
      <w:rPr>
        <w:rFonts w:eastAsia="Garamond"/>
        <w:sz w:val="20"/>
        <w:szCs w:val="22"/>
        <w:lang w:eastAsia="en-US"/>
      </w:rPr>
    </w:pPr>
    <w:r w:rsidRPr="00307A2A">
      <w:rPr>
        <w:rFonts w:eastAsia="Garamond"/>
        <w:sz w:val="20"/>
        <w:szCs w:val="22"/>
        <w:lang w:eastAsia="en-US"/>
      </w:rPr>
      <w:t>A</w:t>
    </w:r>
    <w:r>
      <w:rPr>
        <w:rFonts w:eastAsia="Garamond"/>
        <w:sz w:val="20"/>
        <w:szCs w:val="22"/>
        <w:lang w:eastAsia="en-US"/>
      </w:rPr>
      <w:t>UTORIT</w:t>
    </w:r>
    <w:r w:rsidRPr="00307A2A">
      <w:rPr>
        <w:rFonts w:eastAsia="Garamond"/>
        <w:sz w:val="20"/>
        <w:szCs w:val="22"/>
        <w:lang w:eastAsia="en-US"/>
      </w:rPr>
      <w:t>À DI GESTIONE DEI PROGRAMMI NAZIONALI BMVI E ISF 2021-2027</w:t>
    </w:r>
  </w:p>
  <w:p w14:paraId="75F64EBE" w14:textId="77777777" w:rsidR="00080672" w:rsidRPr="00BA7BD2" w:rsidRDefault="00080672" w:rsidP="00BA7BD2">
    <w:pPr>
      <w:pStyle w:val="Header"/>
      <w:widowControl w:val="0"/>
      <w:jc w:val="center"/>
      <w:rPr>
        <w:rFonts w:eastAsia="Garamond"/>
        <w:sz w:val="20"/>
        <w:szCs w:val="22"/>
        <w:lang w:eastAsia="en-US"/>
      </w:rPr>
    </w:pPr>
  </w:p>
  <w:p w14:paraId="0537CB42" w14:textId="77777777" w:rsidR="00BA7BD2" w:rsidRPr="00BA7BD2" w:rsidRDefault="00BA7BD2" w:rsidP="00BA7BD2">
    <w:pPr>
      <w:pStyle w:val="Header"/>
      <w:widowControl w:val="0"/>
      <w:jc w:val="center"/>
      <w:rPr>
        <w:rFonts w:eastAsia="Garamond"/>
        <w:sz w:val="20"/>
        <w:szCs w:val="22"/>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04F63"/>
    <w:multiLevelType w:val="hybridMultilevel"/>
    <w:tmpl w:val="FA16E520"/>
    <w:lvl w:ilvl="0" w:tplc="E46A579C">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C7551F"/>
    <w:multiLevelType w:val="hybridMultilevel"/>
    <w:tmpl w:val="B23E7580"/>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8BD5029"/>
    <w:multiLevelType w:val="hybridMultilevel"/>
    <w:tmpl w:val="A164E7AC"/>
    <w:lvl w:ilvl="0" w:tplc="A4364572">
      <w:numFmt w:val="bullet"/>
      <w:lvlText w:val="-"/>
      <w:lvlJc w:val="left"/>
      <w:pPr>
        <w:ind w:left="1182" w:hanging="360"/>
      </w:pPr>
      <w:rPr>
        <w:rFonts w:ascii="Arial" w:eastAsia="Garamond" w:hAnsi="Arial" w:cs="Arial" w:hint="default"/>
      </w:rPr>
    </w:lvl>
    <w:lvl w:ilvl="1" w:tplc="04100003" w:tentative="1">
      <w:start w:val="1"/>
      <w:numFmt w:val="bullet"/>
      <w:lvlText w:val="o"/>
      <w:lvlJc w:val="left"/>
      <w:pPr>
        <w:ind w:left="1902" w:hanging="360"/>
      </w:pPr>
      <w:rPr>
        <w:rFonts w:ascii="Courier New" w:hAnsi="Courier New" w:cs="Courier New" w:hint="default"/>
      </w:rPr>
    </w:lvl>
    <w:lvl w:ilvl="2" w:tplc="04100005" w:tentative="1">
      <w:start w:val="1"/>
      <w:numFmt w:val="bullet"/>
      <w:lvlText w:val=""/>
      <w:lvlJc w:val="left"/>
      <w:pPr>
        <w:ind w:left="2622" w:hanging="360"/>
      </w:pPr>
      <w:rPr>
        <w:rFonts w:ascii="Wingdings" w:hAnsi="Wingdings" w:hint="default"/>
      </w:rPr>
    </w:lvl>
    <w:lvl w:ilvl="3" w:tplc="04100001" w:tentative="1">
      <w:start w:val="1"/>
      <w:numFmt w:val="bullet"/>
      <w:lvlText w:val=""/>
      <w:lvlJc w:val="left"/>
      <w:pPr>
        <w:ind w:left="3342" w:hanging="360"/>
      </w:pPr>
      <w:rPr>
        <w:rFonts w:ascii="Symbol" w:hAnsi="Symbol" w:hint="default"/>
      </w:rPr>
    </w:lvl>
    <w:lvl w:ilvl="4" w:tplc="04100003" w:tentative="1">
      <w:start w:val="1"/>
      <w:numFmt w:val="bullet"/>
      <w:lvlText w:val="o"/>
      <w:lvlJc w:val="left"/>
      <w:pPr>
        <w:ind w:left="4062" w:hanging="360"/>
      </w:pPr>
      <w:rPr>
        <w:rFonts w:ascii="Courier New" w:hAnsi="Courier New" w:cs="Courier New" w:hint="default"/>
      </w:rPr>
    </w:lvl>
    <w:lvl w:ilvl="5" w:tplc="04100005" w:tentative="1">
      <w:start w:val="1"/>
      <w:numFmt w:val="bullet"/>
      <w:lvlText w:val=""/>
      <w:lvlJc w:val="left"/>
      <w:pPr>
        <w:ind w:left="4782" w:hanging="360"/>
      </w:pPr>
      <w:rPr>
        <w:rFonts w:ascii="Wingdings" w:hAnsi="Wingdings" w:hint="default"/>
      </w:rPr>
    </w:lvl>
    <w:lvl w:ilvl="6" w:tplc="04100001" w:tentative="1">
      <w:start w:val="1"/>
      <w:numFmt w:val="bullet"/>
      <w:lvlText w:val=""/>
      <w:lvlJc w:val="left"/>
      <w:pPr>
        <w:ind w:left="5502" w:hanging="360"/>
      </w:pPr>
      <w:rPr>
        <w:rFonts w:ascii="Symbol" w:hAnsi="Symbol" w:hint="default"/>
      </w:rPr>
    </w:lvl>
    <w:lvl w:ilvl="7" w:tplc="04100003" w:tentative="1">
      <w:start w:val="1"/>
      <w:numFmt w:val="bullet"/>
      <w:lvlText w:val="o"/>
      <w:lvlJc w:val="left"/>
      <w:pPr>
        <w:ind w:left="6222" w:hanging="360"/>
      </w:pPr>
      <w:rPr>
        <w:rFonts w:ascii="Courier New" w:hAnsi="Courier New" w:cs="Courier New" w:hint="default"/>
      </w:rPr>
    </w:lvl>
    <w:lvl w:ilvl="8" w:tplc="04100005" w:tentative="1">
      <w:start w:val="1"/>
      <w:numFmt w:val="bullet"/>
      <w:lvlText w:val=""/>
      <w:lvlJc w:val="left"/>
      <w:pPr>
        <w:ind w:left="6942" w:hanging="360"/>
      </w:pPr>
      <w:rPr>
        <w:rFonts w:ascii="Wingdings" w:hAnsi="Wingdings" w:hint="default"/>
      </w:rPr>
    </w:lvl>
  </w:abstractNum>
  <w:abstractNum w:abstractNumId="3" w15:restartNumberingAfterBreak="0">
    <w:nsid w:val="5BFE690E"/>
    <w:multiLevelType w:val="hybridMultilevel"/>
    <w:tmpl w:val="1EE24DA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64334876">
    <w:abstractNumId w:val="1"/>
  </w:num>
  <w:num w:numId="2" w16cid:durableId="488138821">
    <w:abstractNumId w:val="0"/>
  </w:num>
  <w:num w:numId="3" w16cid:durableId="1746802199">
    <w:abstractNumId w:val="3"/>
  </w:num>
  <w:num w:numId="4" w16cid:durableId="8807017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AA3"/>
    <w:rsid w:val="00001FE8"/>
    <w:rsid w:val="000033A5"/>
    <w:rsid w:val="0001322A"/>
    <w:rsid w:val="00020A4D"/>
    <w:rsid w:val="00025B0C"/>
    <w:rsid w:val="0003489D"/>
    <w:rsid w:val="00036B24"/>
    <w:rsid w:val="00041197"/>
    <w:rsid w:val="0004162F"/>
    <w:rsid w:val="00043AEE"/>
    <w:rsid w:val="00052F98"/>
    <w:rsid w:val="00054AFF"/>
    <w:rsid w:val="000564E4"/>
    <w:rsid w:val="0005771B"/>
    <w:rsid w:val="000668B7"/>
    <w:rsid w:val="0007124B"/>
    <w:rsid w:val="000715A1"/>
    <w:rsid w:val="00073A89"/>
    <w:rsid w:val="00076C7A"/>
    <w:rsid w:val="00080672"/>
    <w:rsid w:val="0008445D"/>
    <w:rsid w:val="0008550A"/>
    <w:rsid w:val="00085AF0"/>
    <w:rsid w:val="000937DC"/>
    <w:rsid w:val="000A5DD4"/>
    <w:rsid w:val="000A7DCE"/>
    <w:rsid w:val="000D1178"/>
    <w:rsid w:val="000D5F70"/>
    <w:rsid w:val="000D6A76"/>
    <w:rsid w:val="000E03C4"/>
    <w:rsid w:val="000E1398"/>
    <w:rsid w:val="000E3E94"/>
    <w:rsid w:val="000E5AE7"/>
    <w:rsid w:val="000F244D"/>
    <w:rsid w:val="000F57C3"/>
    <w:rsid w:val="00101686"/>
    <w:rsid w:val="001028E5"/>
    <w:rsid w:val="00102E8C"/>
    <w:rsid w:val="00104648"/>
    <w:rsid w:val="00114505"/>
    <w:rsid w:val="0011550E"/>
    <w:rsid w:val="00116522"/>
    <w:rsid w:val="0012195E"/>
    <w:rsid w:val="00123293"/>
    <w:rsid w:val="00131B71"/>
    <w:rsid w:val="00136597"/>
    <w:rsid w:val="00137EA0"/>
    <w:rsid w:val="00145552"/>
    <w:rsid w:val="00146287"/>
    <w:rsid w:val="001462A9"/>
    <w:rsid w:val="001467B1"/>
    <w:rsid w:val="001472E1"/>
    <w:rsid w:val="0015304C"/>
    <w:rsid w:val="0016224A"/>
    <w:rsid w:val="001645C8"/>
    <w:rsid w:val="001659F3"/>
    <w:rsid w:val="0016747A"/>
    <w:rsid w:val="00177641"/>
    <w:rsid w:val="0018100C"/>
    <w:rsid w:val="00181960"/>
    <w:rsid w:val="00182D1E"/>
    <w:rsid w:val="00182ED7"/>
    <w:rsid w:val="00196B73"/>
    <w:rsid w:val="001A764F"/>
    <w:rsid w:val="001C44E9"/>
    <w:rsid w:val="001C5166"/>
    <w:rsid w:val="001C5C68"/>
    <w:rsid w:val="001C637B"/>
    <w:rsid w:val="001D20B6"/>
    <w:rsid w:val="001E62F1"/>
    <w:rsid w:val="001F1378"/>
    <w:rsid w:val="001F295A"/>
    <w:rsid w:val="001F3DCF"/>
    <w:rsid w:val="001F4A61"/>
    <w:rsid w:val="001F613E"/>
    <w:rsid w:val="001F6FB6"/>
    <w:rsid w:val="0020313D"/>
    <w:rsid w:val="0020642F"/>
    <w:rsid w:val="00224169"/>
    <w:rsid w:val="00226BFC"/>
    <w:rsid w:val="0023572A"/>
    <w:rsid w:val="002415E2"/>
    <w:rsid w:val="002449DD"/>
    <w:rsid w:val="00247E8F"/>
    <w:rsid w:val="00250575"/>
    <w:rsid w:val="00255C72"/>
    <w:rsid w:val="00256353"/>
    <w:rsid w:val="002762BF"/>
    <w:rsid w:val="00281B95"/>
    <w:rsid w:val="00285CAA"/>
    <w:rsid w:val="0028703B"/>
    <w:rsid w:val="00290A32"/>
    <w:rsid w:val="002B26D9"/>
    <w:rsid w:val="002B5E71"/>
    <w:rsid w:val="002C2EBC"/>
    <w:rsid w:val="002D268C"/>
    <w:rsid w:val="002E10B2"/>
    <w:rsid w:val="002E6B13"/>
    <w:rsid w:val="002F2691"/>
    <w:rsid w:val="002F5695"/>
    <w:rsid w:val="00305EE8"/>
    <w:rsid w:val="00307A2A"/>
    <w:rsid w:val="00307FEB"/>
    <w:rsid w:val="003135DF"/>
    <w:rsid w:val="00314D49"/>
    <w:rsid w:val="0033266B"/>
    <w:rsid w:val="003368FE"/>
    <w:rsid w:val="00337693"/>
    <w:rsid w:val="00337CCE"/>
    <w:rsid w:val="00344B3D"/>
    <w:rsid w:val="003450DF"/>
    <w:rsid w:val="003468C2"/>
    <w:rsid w:val="00346A9D"/>
    <w:rsid w:val="00352365"/>
    <w:rsid w:val="00352DBB"/>
    <w:rsid w:val="003554FC"/>
    <w:rsid w:val="00357C20"/>
    <w:rsid w:val="003611E0"/>
    <w:rsid w:val="0036202B"/>
    <w:rsid w:val="00362EA7"/>
    <w:rsid w:val="00362F7C"/>
    <w:rsid w:val="003667A4"/>
    <w:rsid w:val="003735D1"/>
    <w:rsid w:val="003800C7"/>
    <w:rsid w:val="0038429A"/>
    <w:rsid w:val="003845DA"/>
    <w:rsid w:val="00395FAC"/>
    <w:rsid w:val="00396634"/>
    <w:rsid w:val="00397742"/>
    <w:rsid w:val="003B08EA"/>
    <w:rsid w:val="003B2063"/>
    <w:rsid w:val="003D2822"/>
    <w:rsid w:val="003D658A"/>
    <w:rsid w:val="003E0737"/>
    <w:rsid w:val="003E28B2"/>
    <w:rsid w:val="003E2E4B"/>
    <w:rsid w:val="003F1AE5"/>
    <w:rsid w:val="003F48D8"/>
    <w:rsid w:val="003F6014"/>
    <w:rsid w:val="004020A2"/>
    <w:rsid w:val="00411EB3"/>
    <w:rsid w:val="004268D7"/>
    <w:rsid w:val="00433E4F"/>
    <w:rsid w:val="0045356C"/>
    <w:rsid w:val="0045795E"/>
    <w:rsid w:val="00461303"/>
    <w:rsid w:val="00465907"/>
    <w:rsid w:val="00471002"/>
    <w:rsid w:val="00471EA8"/>
    <w:rsid w:val="00485BF5"/>
    <w:rsid w:val="00486E69"/>
    <w:rsid w:val="00487CE6"/>
    <w:rsid w:val="004A608F"/>
    <w:rsid w:val="004B0DED"/>
    <w:rsid w:val="004B50C1"/>
    <w:rsid w:val="004C11E8"/>
    <w:rsid w:val="004D3A5C"/>
    <w:rsid w:val="004D6B19"/>
    <w:rsid w:val="004E22FE"/>
    <w:rsid w:val="004F50AE"/>
    <w:rsid w:val="0050410F"/>
    <w:rsid w:val="00504FCC"/>
    <w:rsid w:val="00511B33"/>
    <w:rsid w:val="00512D4C"/>
    <w:rsid w:val="005205E1"/>
    <w:rsid w:val="00545CF4"/>
    <w:rsid w:val="005506BF"/>
    <w:rsid w:val="00553668"/>
    <w:rsid w:val="0056089E"/>
    <w:rsid w:val="005673CF"/>
    <w:rsid w:val="005703F4"/>
    <w:rsid w:val="00593EF9"/>
    <w:rsid w:val="005944F7"/>
    <w:rsid w:val="00595E47"/>
    <w:rsid w:val="00597996"/>
    <w:rsid w:val="005A1D82"/>
    <w:rsid w:val="005A5F72"/>
    <w:rsid w:val="005A72BC"/>
    <w:rsid w:val="005B137E"/>
    <w:rsid w:val="005B337C"/>
    <w:rsid w:val="005C2248"/>
    <w:rsid w:val="005C48E8"/>
    <w:rsid w:val="005D0A13"/>
    <w:rsid w:val="005D0C16"/>
    <w:rsid w:val="005D187C"/>
    <w:rsid w:val="005D22ED"/>
    <w:rsid w:val="005D5C14"/>
    <w:rsid w:val="005E0064"/>
    <w:rsid w:val="005E009E"/>
    <w:rsid w:val="005E2B85"/>
    <w:rsid w:val="005E4500"/>
    <w:rsid w:val="005F2306"/>
    <w:rsid w:val="00600578"/>
    <w:rsid w:val="006018BD"/>
    <w:rsid w:val="00604DAA"/>
    <w:rsid w:val="006069FC"/>
    <w:rsid w:val="00614512"/>
    <w:rsid w:val="006149CF"/>
    <w:rsid w:val="0061655B"/>
    <w:rsid w:val="0062719D"/>
    <w:rsid w:val="0063218D"/>
    <w:rsid w:val="006344DE"/>
    <w:rsid w:val="00635DAA"/>
    <w:rsid w:val="0063733E"/>
    <w:rsid w:val="00643FBD"/>
    <w:rsid w:val="0064514D"/>
    <w:rsid w:val="00660B10"/>
    <w:rsid w:val="006673FB"/>
    <w:rsid w:val="00667B32"/>
    <w:rsid w:val="00686FDD"/>
    <w:rsid w:val="006909F7"/>
    <w:rsid w:val="006911A9"/>
    <w:rsid w:val="00693DB2"/>
    <w:rsid w:val="00694CB7"/>
    <w:rsid w:val="006A468E"/>
    <w:rsid w:val="006A5418"/>
    <w:rsid w:val="006A7762"/>
    <w:rsid w:val="006B6B09"/>
    <w:rsid w:val="006C3C99"/>
    <w:rsid w:val="006C5840"/>
    <w:rsid w:val="006C7A71"/>
    <w:rsid w:val="006D0160"/>
    <w:rsid w:val="006D1827"/>
    <w:rsid w:val="006D5C04"/>
    <w:rsid w:val="006E34AF"/>
    <w:rsid w:val="006E44CB"/>
    <w:rsid w:val="006E7DF5"/>
    <w:rsid w:val="006F33CF"/>
    <w:rsid w:val="006F3D52"/>
    <w:rsid w:val="006F43D7"/>
    <w:rsid w:val="006F4975"/>
    <w:rsid w:val="006F5985"/>
    <w:rsid w:val="006F6E77"/>
    <w:rsid w:val="007040CD"/>
    <w:rsid w:val="007076A8"/>
    <w:rsid w:val="007101C3"/>
    <w:rsid w:val="007102FB"/>
    <w:rsid w:val="0071294B"/>
    <w:rsid w:val="00713462"/>
    <w:rsid w:val="007227A3"/>
    <w:rsid w:val="00725173"/>
    <w:rsid w:val="007266E6"/>
    <w:rsid w:val="00726A6B"/>
    <w:rsid w:val="007439C9"/>
    <w:rsid w:val="00745A3D"/>
    <w:rsid w:val="007479EE"/>
    <w:rsid w:val="00751008"/>
    <w:rsid w:val="007628E6"/>
    <w:rsid w:val="00767790"/>
    <w:rsid w:val="00780058"/>
    <w:rsid w:val="0078187C"/>
    <w:rsid w:val="0078603E"/>
    <w:rsid w:val="0078618D"/>
    <w:rsid w:val="00786E35"/>
    <w:rsid w:val="00790346"/>
    <w:rsid w:val="007A1354"/>
    <w:rsid w:val="007A4AAB"/>
    <w:rsid w:val="007B1457"/>
    <w:rsid w:val="007B394B"/>
    <w:rsid w:val="007C5B1E"/>
    <w:rsid w:val="007C7DE0"/>
    <w:rsid w:val="007D3106"/>
    <w:rsid w:val="007D40E9"/>
    <w:rsid w:val="007D726A"/>
    <w:rsid w:val="007E117C"/>
    <w:rsid w:val="007E22C6"/>
    <w:rsid w:val="007E26CB"/>
    <w:rsid w:val="007E394D"/>
    <w:rsid w:val="007F0C4C"/>
    <w:rsid w:val="00800EC4"/>
    <w:rsid w:val="008025F2"/>
    <w:rsid w:val="00802AE8"/>
    <w:rsid w:val="00802E89"/>
    <w:rsid w:val="00807255"/>
    <w:rsid w:val="008073FD"/>
    <w:rsid w:val="008121C4"/>
    <w:rsid w:val="00813B09"/>
    <w:rsid w:val="00822DBA"/>
    <w:rsid w:val="00831D22"/>
    <w:rsid w:val="008354B9"/>
    <w:rsid w:val="00835D3C"/>
    <w:rsid w:val="00836D9B"/>
    <w:rsid w:val="00837596"/>
    <w:rsid w:val="00840190"/>
    <w:rsid w:val="0084188F"/>
    <w:rsid w:val="00843188"/>
    <w:rsid w:val="008517EB"/>
    <w:rsid w:val="00851BA1"/>
    <w:rsid w:val="00851EED"/>
    <w:rsid w:val="00854852"/>
    <w:rsid w:val="008559EC"/>
    <w:rsid w:val="0086672B"/>
    <w:rsid w:val="00871C35"/>
    <w:rsid w:val="00877721"/>
    <w:rsid w:val="00880839"/>
    <w:rsid w:val="00887D8A"/>
    <w:rsid w:val="00894898"/>
    <w:rsid w:val="008A29DC"/>
    <w:rsid w:val="008A590C"/>
    <w:rsid w:val="008B2D8D"/>
    <w:rsid w:val="008B6103"/>
    <w:rsid w:val="008C5D04"/>
    <w:rsid w:val="008D39A0"/>
    <w:rsid w:val="008D5CF2"/>
    <w:rsid w:val="008D6999"/>
    <w:rsid w:val="00900276"/>
    <w:rsid w:val="009031C0"/>
    <w:rsid w:val="00904B58"/>
    <w:rsid w:val="009157B8"/>
    <w:rsid w:val="00921DC8"/>
    <w:rsid w:val="00922F3A"/>
    <w:rsid w:val="00925917"/>
    <w:rsid w:val="00925F8C"/>
    <w:rsid w:val="009340D4"/>
    <w:rsid w:val="00935575"/>
    <w:rsid w:val="00941387"/>
    <w:rsid w:val="0094512D"/>
    <w:rsid w:val="00960705"/>
    <w:rsid w:val="009625C3"/>
    <w:rsid w:val="009629DF"/>
    <w:rsid w:val="009665FC"/>
    <w:rsid w:val="0097312A"/>
    <w:rsid w:val="009745BF"/>
    <w:rsid w:val="00974E26"/>
    <w:rsid w:val="00975380"/>
    <w:rsid w:val="00976856"/>
    <w:rsid w:val="00980F50"/>
    <w:rsid w:val="0098178F"/>
    <w:rsid w:val="009A1B77"/>
    <w:rsid w:val="009A64F6"/>
    <w:rsid w:val="009C0B51"/>
    <w:rsid w:val="009C23E2"/>
    <w:rsid w:val="009C4B3D"/>
    <w:rsid w:val="009D5B67"/>
    <w:rsid w:val="009F06DF"/>
    <w:rsid w:val="009F1F85"/>
    <w:rsid w:val="009F2EFC"/>
    <w:rsid w:val="009F577B"/>
    <w:rsid w:val="009F5A0E"/>
    <w:rsid w:val="00A02D60"/>
    <w:rsid w:val="00A244E9"/>
    <w:rsid w:val="00A41787"/>
    <w:rsid w:val="00A55198"/>
    <w:rsid w:val="00A673B9"/>
    <w:rsid w:val="00A7746B"/>
    <w:rsid w:val="00A91CC3"/>
    <w:rsid w:val="00AA4684"/>
    <w:rsid w:val="00AB0E18"/>
    <w:rsid w:val="00AB1FCC"/>
    <w:rsid w:val="00AC6154"/>
    <w:rsid w:val="00AD0F87"/>
    <w:rsid w:val="00AD3155"/>
    <w:rsid w:val="00AD42A6"/>
    <w:rsid w:val="00AE047E"/>
    <w:rsid w:val="00AE1E9B"/>
    <w:rsid w:val="00AE5A8B"/>
    <w:rsid w:val="00B10A91"/>
    <w:rsid w:val="00B10C68"/>
    <w:rsid w:val="00B139EB"/>
    <w:rsid w:val="00B211FD"/>
    <w:rsid w:val="00B22CEC"/>
    <w:rsid w:val="00B233E6"/>
    <w:rsid w:val="00B2430E"/>
    <w:rsid w:val="00B246EE"/>
    <w:rsid w:val="00B31063"/>
    <w:rsid w:val="00B3228E"/>
    <w:rsid w:val="00B41B55"/>
    <w:rsid w:val="00B47A77"/>
    <w:rsid w:val="00B63F2E"/>
    <w:rsid w:val="00B6630B"/>
    <w:rsid w:val="00B70005"/>
    <w:rsid w:val="00B72AAA"/>
    <w:rsid w:val="00B84352"/>
    <w:rsid w:val="00B85B3B"/>
    <w:rsid w:val="00B9448F"/>
    <w:rsid w:val="00BA7633"/>
    <w:rsid w:val="00BA7BD2"/>
    <w:rsid w:val="00BB612B"/>
    <w:rsid w:val="00BB6658"/>
    <w:rsid w:val="00BC0DFC"/>
    <w:rsid w:val="00BC2542"/>
    <w:rsid w:val="00BC5327"/>
    <w:rsid w:val="00BD4EEC"/>
    <w:rsid w:val="00BE42B8"/>
    <w:rsid w:val="00BE499F"/>
    <w:rsid w:val="00BF017E"/>
    <w:rsid w:val="00C04E5A"/>
    <w:rsid w:val="00C0635F"/>
    <w:rsid w:val="00C06B0E"/>
    <w:rsid w:val="00C23CE1"/>
    <w:rsid w:val="00C258C2"/>
    <w:rsid w:val="00C26A4E"/>
    <w:rsid w:val="00C3078F"/>
    <w:rsid w:val="00C33F70"/>
    <w:rsid w:val="00C45A69"/>
    <w:rsid w:val="00C46CA5"/>
    <w:rsid w:val="00C51820"/>
    <w:rsid w:val="00C5188F"/>
    <w:rsid w:val="00C52479"/>
    <w:rsid w:val="00C54017"/>
    <w:rsid w:val="00C6193D"/>
    <w:rsid w:val="00C63D2E"/>
    <w:rsid w:val="00C65B7C"/>
    <w:rsid w:val="00C70B54"/>
    <w:rsid w:val="00C75814"/>
    <w:rsid w:val="00C803C0"/>
    <w:rsid w:val="00C83A4D"/>
    <w:rsid w:val="00C84828"/>
    <w:rsid w:val="00C87B27"/>
    <w:rsid w:val="00C96822"/>
    <w:rsid w:val="00CA1149"/>
    <w:rsid w:val="00CA2B66"/>
    <w:rsid w:val="00CA4B83"/>
    <w:rsid w:val="00CB13E9"/>
    <w:rsid w:val="00CC69DF"/>
    <w:rsid w:val="00CD2AC5"/>
    <w:rsid w:val="00CD6DFF"/>
    <w:rsid w:val="00CE144B"/>
    <w:rsid w:val="00CE651D"/>
    <w:rsid w:val="00CE6A3A"/>
    <w:rsid w:val="00CF4290"/>
    <w:rsid w:val="00CF5A28"/>
    <w:rsid w:val="00CF69B9"/>
    <w:rsid w:val="00D07AA3"/>
    <w:rsid w:val="00D17E04"/>
    <w:rsid w:val="00D20CE6"/>
    <w:rsid w:val="00D24A0B"/>
    <w:rsid w:val="00D26142"/>
    <w:rsid w:val="00D34ACF"/>
    <w:rsid w:val="00D50589"/>
    <w:rsid w:val="00D50E7B"/>
    <w:rsid w:val="00D551D9"/>
    <w:rsid w:val="00D55FA1"/>
    <w:rsid w:val="00D6288B"/>
    <w:rsid w:val="00D706AB"/>
    <w:rsid w:val="00D71BAD"/>
    <w:rsid w:val="00D74B56"/>
    <w:rsid w:val="00D77D5F"/>
    <w:rsid w:val="00D8305E"/>
    <w:rsid w:val="00D83A70"/>
    <w:rsid w:val="00D92EE1"/>
    <w:rsid w:val="00DA7455"/>
    <w:rsid w:val="00DB0114"/>
    <w:rsid w:val="00DB4438"/>
    <w:rsid w:val="00DB6B38"/>
    <w:rsid w:val="00DC4100"/>
    <w:rsid w:val="00DC4D75"/>
    <w:rsid w:val="00DD0D91"/>
    <w:rsid w:val="00DE358C"/>
    <w:rsid w:val="00DE5BE0"/>
    <w:rsid w:val="00DE5DE1"/>
    <w:rsid w:val="00DE79EB"/>
    <w:rsid w:val="00DF18DE"/>
    <w:rsid w:val="00DF4E78"/>
    <w:rsid w:val="00DF75FB"/>
    <w:rsid w:val="00E100F0"/>
    <w:rsid w:val="00E10136"/>
    <w:rsid w:val="00E24E3E"/>
    <w:rsid w:val="00E270E7"/>
    <w:rsid w:val="00E302A6"/>
    <w:rsid w:val="00E36DF7"/>
    <w:rsid w:val="00E374A4"/>
    <w:rsid w:val="00E431A7"/>
    <w:rsid w:val="00E4337A"/>
    <w:rsid w:val="00E44622"/>
    <w:rsid w:val="00E47F86"/>
    <w:rsid w:val="00E525F4"/>
    <w:rsid w:val="00E6049E"/>
    <w:rsid w:val="00E67A74"/>
    <w:rsid w:val="00E741E9"/>
    <w:rsid w:val="00E74225"/>
    <w:rsid w:val="00E80149"/>
    <w:rsid w:val="00E80239"/>
    <w:rsid w:val="00E8126C"/>
    <w:rsid w:val="00EA2CD8"/>
    <w:rsid w:val="00EA5579"/>
    <w:rsid w:val="00EA62C9"/>
    <w:rsid w:val="00EB26D0"/>
    <w:rsid w:val="00EB310F"/>
    <w:rsid w:val="00EB452F"/>
    <w:rsid w:val="00EC7F59"/>
    <w:rsid w:val="00ED3AA0"/>
    <w:rsid w:val="00ED4F43"/>
    <w:rsid w:val="00ED53D2"/>
    <w:rsid w:val="00ED62B7"/>
    <w:rsid w:val="00EF1CB6"/>
    <w:rsid w:val="00EF1CF1"/>
    <w:rsid w:val="00F00CF6"/>
    <w:rsid w:val="00F02F25"/>
    <w:rsid w:val="00F031C1"/>
    <w:rsid w:val="00F109BC"/>
    <w:rsid w:val="00F12710"/>
    <w:rsid w:val="00F16A13"/>
    <w:rsid w:val="00F174EC"/>
    <w:rsid w:val="00F20854"/>
    <w:rsid w:val="00F23B63"/>
    <w:rsid w:val="00F314D5"/>
    <w:rsid w:val="00F31E1F"/>
    <w:rsid w:val="00F339A4"/>
    <w:rsid w:val="00F43E3B"/>
    <w:rsid w:val="00F53B35"/>
    <w:rsid w:val="00F601E7"/>
    <w:rsid w:val="00F816DD"/>
    <w:rsid w:val="00F83115"/>
    <w:rsid w:val="00F84DBC"/>
    <w:rsid w:val="00FA37D8"/>
    <w:rsid w:val="00FC27ED"/>
    <w:rsid w:val="00FC5B1C"/>
    <w:rsid w:val="00FD0733"/>
    <w:rsid w:val="00FD7CE9"/>
    <w:rsid w:val="00FE0E16"/>
    <w:rsid w:val="00FE5C97"/>
    <w:rsid w:val="00FE6A87"/>
    <w:rsid w:val="00FF459C"/>
    <w:rsid w:val="00FF47C1"/>
    <w:rsid w:val="00FF4DFF"/>
    <w:rsid w:val="00FF5C4E"/>
    <w:rsid w:val="64A0E6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C87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7AA3"/>
    <w:rPr>
      <w:sz w:val="28"/>
      <w:szCs w:val="24"/>
    </w:rPr>
  </w:style>
  <w:style w:type="paragraph" w:styleId="Heading1">
    <w:name w:val="heading 1"/>
    <w:basedOn w:val="Normal"/>
    <w:next w:val="Normal"/>
    <w:link w:val="Heading1Char"/>
    <w:uiPriority w:val="1"/>
    <w:qFormat/>
    <w:rsid w:val="00EA5579"/>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Heading4">
    <w:name w:val="heading 4"/>
    <w:basedOn w:val="Normal"/>
    <w:next w:val="Normal"/>
    <w:qFormat/>
    <w:rsid w:val="006673FB"/>
    <w:pPr>
      <w:keepNext/>
      <w:jc w:val="center"/>
      <w:outlineLvl w:val="3"/>
    </w:pPr>
    <w:rPr>
      <w:i/>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07AA3"/>
    <w:rPr>
      <w:color w:val="0000FF"/>
      <w:u w:val="single"/>
    </w:rPr>
  </w:style>
  <w:style w:type="paragraph" w:styleId="BodyText">
    <w:name w:val="Body Text"/>
    <w:basedOn w:val="Normal"/>
    <w:link w:val="BodyTextChar"/>
    <w:uiPriority w:val="1"/>
    <w:qFormat/>
    <w:rsid w:val="008025F2"/>
    <w:pPr>
      <w:jc w:val="both"/>
    </w:pPr>
    <w:rPr>
      <w:sz w:val="20"/>
      <w:szCs w:val="20"/>
    </w:rPr>
  </w:style>
  <w:style w:type="paragraph" w:styleId="Header">
    <w:name w:val="header"/>
    <w:basedOn w:val="Normal"/>
    <w:link w:val="HeaderChar"/>
    <w:uiPriority w:val="99"/>
    <w:rsid w:val="00B6630B"/>
    <w:pPr>
      <w:tabs>
        <w:tab w:val="center" w:pos="4819"/>
        <w:tab w:val="right" w:pos="9638"/>
      </w:tabs>
    </w:pPr>
  </w:style>
  <w:style w:type="paragraph" w:styleId="Footer">
    <w:name w:val="footer"/>
    <w:basedOn w:val="Normal"/>
    <w:link w:val="FooterChar"/>
    <w:uiPriority w:val="99"/>
    <w:rsid w:val="00B6630B"/>
    <w:pPr>
      <w:tabs>
        <w:tab w:val="center" w:pos="4819"/>
        <w:tab w:val="right" w:pos="9638"/>
      </w:tabs>
    </w:pPr>
  </w:style>
  <w:style w:type="table" w:styleId="TableGrid">
    <w:name w:val="Table Grid"/>
    <w:basedOn w:val="TableNormal"/>
    <w:rsid w:val="00B6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6673FB"/>
    <w:pPr>
      <w:jc w:val="center"/>
    </w:pPr>
    <w:rPr>
      <w:i/>
      <w:sz w:val="56"/>
      <w:szCs w:val="20"/>
    </w:rPr>
  </w:style>
  <w:style w:type="paragraph" w:styleId="BalloonText">
    <w:name w:val="Balloon Text"/>
    <w:basedOn w:val="Normal"/>
    <w:link w:val="BalloonTextChar"/>
    <w:rsid w:val="009F5A0E"/>
    <w:rPr>
      <w:rFonts w:ascii="Tahoma" w:hAnsi="Tahoma"/>
      <w:sz w:val="16"/>
      <w:szCs w:val="16"/>
    </w:rPr>
  </w:style>
  <w:style w:type="character" w:customStyle="1" w:styleId="BalloonTextChar">
    <w:name w:val="Balloon Text Char"/>
    <w:link w:val="BalloonText"/>
    <w:rsid w:val="009F5A0E"/>
    <w:rPr>
      <w:rFonts w:ascii="Tahoma" w:hAnsi="Tahoma" w:cs="Tahoma"/>
      <w:sz w:val="16"/>
      <w:szCs w:val="16"/>
    </w:rPr>
  </w:style>
  <w:style w:type="paragraph" w:styleId="NormalWeb">
    <w:name w:val="Normal (Web)"/>
    <w:basedOn w:val="Normal"/>
    <w:uiPriority w:val="99"/>
    <w:rsid w:val="00255C72"/>
    <w:pPr>
      <w:spacing w:before="100" w:beforeAutospacing="1" w:after="100" w:afterAutospacing="1"/>
    </w:pPr>
    <w:rPr>
      <w:rFonts w:ascii="Courier New" w:hAnsi="Courier New" w:cs="Courier New"/>
      <w:color w:val="000000"/>
      <w:sz w:val="21"/>
      <w:szCs w:val="21"/>
      <w:lang w:val="en-US" w:eastAsia="en-US"/>
    </w:rPr>
  </w:style>
  <w:style w:type="character" w:customStyle="1" w:styleId="FooterChar">
    <w:name w:val="Footer Char"/>
    <w:link w:val="Footer"/>
    <w:uiPriority w:val="99"/>
    <w:rsid w:val="00AC6154"/>
    <w:rPr>
      <w:sz w:val="28"/>
      <w:szCs w:val="24"/>
    </w:rPr>
  </w:style>
  <w:style w:type="character" w:customStyle="1" w:styleId="Stile14pt">
    <w:name w:val="Stile 14 pt"/>
    <w:uiPriority w:val="99"/>
    <w:rsid w:val="00A673B9"/>
    <w:rPr>
      <w:sz w:val="28"/>
    </w:rPr>
  </w:style>
  <w:style w:type="paragraph" w:styleId="DocumentMap">
    <w:name w:val="Document Map"/>
    <w:basedOn w:val="Normal"/>
    <w:link w:val="DocumentMapChar"/>
    <w:rsid w:val="007B394B"/>
    <w:rPr>
      <w:rFonts w:ascii="Tahoma" w:hAnsi="Tahoma" w:cs="Tahoma"/>
      <w:sz w:val="16"/>
      <w:szCs w:val="16"/>
    </w:rPr>
  </w:style>
  <w:style w:type="character" w:customStyle="1" w:styleId="DocumentMapChar">
    <w:name w:val="Document Map Char"/>
    <w:link w:val="DocumentMap"/>
    <w:rsid w:val="007B394B"/>
    <w:rPr>
      <w:rFonts w:ascii="Tahoma" w:hAnsi="Tahoma" w:cs="Tahoma"/>
      <w:sz w:val="16"/>
      <w:szCs w:val="16"/>
    </w:rPr>
  </w:style>
  <w:style w:type="character" w:customStyle="1" w:styleId="BodyTextChar">
    <w:name w:val="Body Text Char"/>
    <w:link w:val="BodyText"/>
    <w:rsid w:val="00485BF5"/>
  </w:style>
  <w:style w:type="character" w:styleId="CommentReference">
    <w:name w:val="annotation reference"/>
    <w:uiPriority w:val="99"/>
    <w:rsid w:val="00545CF4"/>
    <w:rPr>
      <w:sz w:val="16"/>
      <w:szCs w:val="16"/>
    </w:rPr>
  </w:style>
  <w:style w:type="paragraph" w:styleId="CommentText">
    <w:name w:val="annotation text"/>
    <w:basedOn w:val="Normal"/>
    <w:link w:val="CommentTextChar"/>
    <w:uiPriority w:val="99"/>
    <w:rsid w:val="00545CF4"/>
    <w:rPr>
      <w:sz w:val="20"/>
      <w:szCs w:val="20"/>
    </w:rPr>
  </w:style>
  <w:style w:type="character" w:customStyle="1" w:styleId="CommentTextChar">
    <w:name w:val="Comment Text Char"/>
    <w:basedOn w:val="DefaultParagraphFont"/>
    <w:link w:val="CommentText"/>
    <w:uiPriority w:val="99"/>
    <w:rsid w:val="00545CF4"/>
  </w:style>
  <w:style w:type="paragraph" w:styleId="CommentSubject">
    <w:name w:val="annotation subject"/>
    <w:basedOn w:val="CommentText"/>
    <w:next w:val="CommentText"/>
    <w:link w:val="CommentSubjectChar"/>
    <w:rsid w:val="00545CF4"/>
    <w:rPr>
      <w:b/>
      <w:bCs/>
    </w:rPr>
  </w:style>
  <w:style w:type="character" w:customStyle="1" w:styleId="CommentSubjectChar">
    <w:name w:val="Comment Subject Char"/>
    <w:link w:val="CommentSubject"/>
    <w:rsid w:val="00545CF4"/>
    <w:rPr>
      <w:b/>
      <w:bCs/>
    </w:rPr>
  </w:style>
  <w:style w:type="paragraph" w:styleId="FootnoteText">
    <w:name w:val="footnote text"/>
    <w:basedOn w:val="Normal"/>
    <w:link w:val="FootnoteTextChar"/>
    <w:rsid w:val="000D5F70"/>
    <w:rPr>
      <w:sz w:val="20"/>
      <w:szCs w:val="20"/>
    </w:rPr>
  </w:style>
  <w:style w:type="character" w:customStyle="1" w:styleId="FootnoteTextChar">
    <w:name w:val="Footnote Text Char"/>
    <w:basedOn w:val="DefaultParagraphFont"/>
    <w:link w:val="FootnoteText"/>
    <w:rsid w:val="000D5F70"/>
  </w:style>
  <w:style w:type="character" w:styleId="FootnoteReference">
    <w:name w:val="footnote reference"/>
    <w:basedOn w:val="DefaultParagraphFont"/>
    <w:rsid w:val="000D5F70"/>
    <w:rPr>
      <w:vertAlign w:val="superscript"/>
    </w:rPr>
  </w:style>
  <w:style w:type="paragraph" w:styleId="Revision">
    <w:name w:val="Revision"/>
    <w:hidden/>
    <w:uiPriority w:val="99"/>
    <w:semiHidden/>
    <w:rsid w:val="000D5F70"/>
    <w:rPr>
      <w:sz w:val="28"/>
      <w:szCs w:val="24"/>
    </w:rPr>
  </w:style>
  <w:style w:type="paragraph" w:styleId="ListParagraph">
    <w:name w:val="List Paragraph"/>
    <w:basedOn w:val="Normal"/>
    <w:uiPriority w:val="99"/>
    <w:qFormat/>
    <w:rsid w:val="00935575"/>
    <w:pPr>
      <w:widowControl w:val="0"/>
      <w:spacing w:before="77"/>
      <w:ind w:left="527" w:right="106" w:hanging="360"/>
    </w:pPr>
    <w:rPr>
      <w:rFonts w:ascii="Garamond" w:eastAsia="Garamond" w:hAnsi="Garamond" w:cs="Garamond"/>
      <w:sz w:val="22"/>
      <w:szCs w:val="22"/>
      <w:lang w:val="en-US" w:eastAsia="en-US"/>
    </w:rPr>
  </w:style>
  <w:style w:type="character" w:customStyle="1" w:styleId="Heading1Char">
    <w:name w:val="Heading 1 Char"/>
    <w:basedOn w:val="DefaultParagraphFont"/>
    <w:link w:val="Heading1"/>
    <w:rsid w:val="00EA5579"/>
    <w:rPr>
      <w:rFonts w:asciiTheme="majorHAnsi" w:eastAsiaTheme="majorEastAsia" w:hAnsiTheme="majorHAnsi" w:cstheme="majorBidi"/>
      <w:b/>
      <w:bCs/>
      <w:color w:val="2E74B5" w:themeColor="accent1" w:themeShade="BF"/>
      <w:sz w:val="28"/>
      <w:szCs w:val="28"/>
    </w:rPr>
  </w:style>
  <w:style w:type="character" w:customStyle="1" w:styleId="HeaderChar">
    <w:name w:val="Header Char"/>
    <w:basedOn w:val="DefaultParagraphFont"/>
    <w:link w:val="Header"/>
    <w:uiPriority w:val="99"/>
    <w:rsid w:val="00114505"/>
    <w:rPr>
      <w:sz w:val="28"/>
      <w:szCs w:val="24"/>
    </w:rPr>
  </w:style>
  <w:style w:type="character" w:styleId="Emphasis">
    <w:name w:val="Emphasis"/>
    <w:basedOn w:val="DefaultParagraphFont"/>
    <w:qFormat/>
    <w:rsid w:val="001659F3"/>
    <w:rPr>
      <w:i/>
      <w:iCs/>
    </w:rPr>
  </w:style>
  <w:style w:type="paragraph" w:customStyle="1" w:styleId="xmsonormal">
    <w:name w:val="x_msonormal"/>
    <w:basedOn w:val="Normal"/>
    <w:rsid w:val="003D2822"/>
    <w:pPr>
      <w:spacing w:before="100" w:beforeAutospacing="1" w:after="100" w:afterAutospacing="1"/>
    </w:pPr>
    <w:rPr>
      <w:sz w:val="24"/>
    </w:rPr>
  </w:style>
  <w:style w:type="character" w:customStyle="1" w:styleId="normaltextrun">
    <w:name w:val="normaltextrun"/>
    <w:basedOn w:val="DefaultParagraphFont"/>
    <w:rsid w:val="00E27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57271">
      <w:bodyDiv w:val="1"/>
      <w:marLeft w:val="0"/>
      <w:marRight w:val="0"/>
      <w:marTop w:val="0"/>
      <w:marBottom w:val="0"/>
      <w:divBdr>
        <w:top w:val="none" w:sz="0" w:space="0" w:color="auto"/>
        <w:left w:val="none" w:sz="0" w:space="0" w:color="auto"/>
        <w:bottom w:val="none" w:sz="0" w:space="0" w:color="auto"/>
        <w:right w:val="none" w:sz="0" w:space="0" w:color="auto"/>
      </w:divBdr>
    </w:div>
    <w:div w:id="177934827">
      <w:bodyDiv w:val="1"/>
      <w:marLeft w:val="0"/>
      <w:marRight w:val="0"/>
      <w:marTop w:val="0"/>
      <w:marBottom w:val="0"/>
      <w:divBdr>
        <w:top w:val="none" w:sz="0" w:space="0" w:color="auto"/>
        <w:left w:val="none" w:sz="0" w:space="0" w:color="auto"/>
        <w:bottom w:val="none" w:sz="0" w:space="0" w:color="auto"/>
        <w:right w:val="none" w:sz="0" w:space="0" w:color="auto"/>
      </w:divBdr>
    </w:div>
    <w:div w:id="240338278">
      <w:bodyDiv w:val="1"/>
      <w:marLeft w:val="0"/>
      <w:marRight w:val="0"/>
      <w:marTop w:val="0"/>
      <w:marBottom w:val="0"/>
      <w:divBdr>
        <w:top w:val="none" w:sz="0" w:space="0" w:color="auto"/>
        <w:left w:val="none" w:sz="0" w:space="0" w:color="auto"/>
        <w:bottom w:val="none" w:sz="0" w:space="0" w:color="auto"/>
        <w:right w:val="none" w:sz="0" w:space="0" w:color="auto"/>
      </w:divBdr>
    </w:div>
    <w:div w:id="245769312">
      <w:bodyDiv w:val="1"/>
      <w:marLeft w:val="0"/>
      <w:marRight w:val="0"/>
      <w:marTop w:val="0"/>
      <w:marBottom w:val="0"/>
      <w:divBdr>
        <w:top w:val="none" w:sz="0" w:space="0" w:color="auto"/>
        <w:left w:val="none" w:sz="0" w:space="0" w:color="auto"/>
        <w:bottom w:val="none" w:sz="0" w:space="0" w:color="auto"/>
        <w:right w:val="none" w:sz="0" w:space="0" w:color="auto"/>
      </w:divBdr>
    </w:div>
    <w:div w:id="320886906">
      <w:bodyDiv w:val="1"/>
      <w:marLeft w:val="0"/>
      <w:marRight w:val="0"/>
      <w:marTop w:val="0"/>
      <w:marBottom w:val="0"/>
      <w:divBdr>
        <w:top w:val="none" w:sz="0" w:space="0" w:color="auto"/>
        <w:left w:val="none" w:sz="0" w:space="0" w:color="auto"/>
        <w:bottom w:val="none" w:sz="0" w:space="0" w:color="auto"/>
        <w:right w:val="none" w:sz="0" w:space="0" w:color="auto"/>
      </w:divBdr>
    </w:div>
    <w:div w:id="368142041">
      <w:bodyDiv w:val="1"/>
      <w:marLeft w:val="0"/>
      <w:marRight w:val="0"/>
      <w:marTop w:val="0"/>
      <w:marBottom w:val="0"/>
      <w:divBdr>
        <w:top w:val="none" w:sz="0" w:space="0" w:color="auto"/>
        <w:left w:val="none" w:sz="0" w:space="0" w:color="auto"/>
        <w:bottom w:val="none" w:sz="0" w:space="0" w:color="auto"/>
        <w:right w:val="none" w:sz="0" w:space="0" w:color="auto"/>
      </w:divBdr>
    </w:div>
    <w:div w:id="815798662">
      <w:bodyDiv w:val="1"/>
      <w:marLeft w:val="240"/>
      <w:marRight w:val="240"/>
      <w:marTop w:val="0"/>
      <w:marBottom w:val="240"/>
      <w:divBdr>
        <w:top w:val="none" w:sz="0" w:space="0" w:color="auto"/>
        <w:left w:val="none" w:sz="0" w:space="0" w:color="auto"/>
        <w:bottom w:val="none" w:sz="0" w:space="0" w:color="auto"/>
        <w:right w:val="none" w:sz="0" w:space="0" w:color="auto"/>
      </w:divBdr>
      <w:divsChild>
        <w:div w:id="63332857">
          <w:marLeft w:val="0"/>
          <w:marRight w:val="-45"/>
          <w:marTop w:val="0"/>
          <w:marBottom w:val="0"/>
          <w:divBdr>
            <w:top w:val="none" w:sz="0" w:space="0" w:color="auto"/>
            <w:left w:val="none" w:sz="0" w:space="0" w:color="auto"/>
            <w:bottom w:val="none" w:sz="0" w:space="0" w:color="auto"/>
            <w:right w:val="none" w:sz="0" w:space="0" w:color="auto"/>
          </w:divBdr>
          <w:divsChild>
            <w:div w:id="1046223357">
              <w:marLeft w:val="0"/>
              <w:marRight w:val="90"/>
              <w:marTop w:val="0"/>
              <w:marBottom w:val="0"/>
              <w:divBdr>
                <w:top w:val="none" w:sz="0" w:space="0" w:color="auto"/>
                <w:left w:val="none" w:sz="0" w:space="0" w:color="auto"/>
                <w:bottom w:val="none" w:sz="0" w:space="0" w:color="auto"/>
                <w:right w:val="none" w:sz="0" w:space="0" w:color="auto"/>
              </w:divBdr>
              <w:divsChild>
                <w:div w:id="357197249">
                  <w:marLeft w:val="0"/>
                  <w:marRight w:val="0"/>
                  <w:marTop w:val="0"/>
                  <w:marBottom w:val="0"/>
                  <w:divBdr>
                    <w:top w:val="none" w:sz="0" w:space="0" w:color="auto"/>
                    <w:left w:val="none" w:sz="0" w:space="0" w:color="auto"/>
                    <w:bottom w:val="none" w:sz="0" w:space="0" w:color="auto"/>
                    <w:right w:val="none" w:sz="0" w:space="0" w:color="auto"/>
                  </w:divBdr>
                  <w:divsChild>
                    <w:div w:id="124433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27249">
      <w:bodyDiv w:val="1"/>
      <w:marLeft w:val="0"/>
      <w:marRight w:val="0"/>
      <w:marTop w:val="0"/>
      <w:marBottom w:val="0"/>
      <w:divBdr>
        <w:top w:val="none" w:sz="0" w:space="0" w:color="auto"/>
        <w:left w:val="none" w:sz="0" w:space="0" w:color="auto"/>
        <w:bottom w:val="none" w:sz="0" w:space="0" w:color="auto"/>
        <w:right w:val="none" w:sz="0" w:space="0" w:color="auto"/>
      </w:divBdr>
    </w:div>
    <w:div w:id="996374194">
      <w:bodyDiv w:val="1"/>
      <w:marLeft w:val="0"/>
      <w:marRight w:val="0"/>
      <w:marTop w:val="0"/>
      <w:marBottom w:val="0"/>
      <w:divBdr>
        <w:top w:val="none" w:sz="0" w:space="0" w:color="auto"/>
        <w:left w:val="none" w:sz="0" w:space="0" w:color="auto"/>
        <w:bottom w:val="none" w:sz="0" w:space="0" w:color="auto"/>
        <w:right w:val="none" w:sz="0" w:space="0" w:color="auto"/>
      </w:divBdr>
    </w:div>
    <w:div w:id="998579544">
      <w:bodyDiv w:val="1"/>
      <w:marLeft w:val="0"/>
      <w:marRight w:val="0"/>
      <w:marTop w:val="0"/>
      <w:marBottom w:val="0"/>
      <w:divBdr>
        <w:top w:val="none" w:sz="0" w:space="0" w:color="auto"/>
        <w:left w:val="none" w:sz="0" w:space="0" w:color="auto"/>
        <w:bottom w:val="none" w:sz="0" w:space="0" w:color="auto"/>
        <w:right w:val="none" w:sz="0" w:space="0" w:color="auto"/>
      </w:divBdr>
    </w:div>
    <w:div w:id="1000816386">
      <w:bodyDiv w:val="1"/>
      <w:marLeft w:val="0"/>
      <w:marRight w:val="0"/>
      <w:marTop w:val="0"/>
      <w:marBottom w:val="0"/>
      <w:divBdr>
        <w:top w:val="none" w:sz="0" w:space="0" w:color="auto"/>
        <w:left w:val="none" w:sz="0" w:space="0" w:color="auto"/>
        <w:bottom w:val="none" w:sz="0" w:space="0" w:color="auto"/>
        <w:right w:val="none" w:sz="0" w:space="0" w:color="auto"/>
      </w:divBdr>
    </w:div>
    <w:div w:id="1175612182">
      <w:bodyDiv w:val="1"/>
      <w:marLeft w:val="0"/>
      <w:marRight w:val="0"/>
      <w:marTop w:val="0"/>
      <w:marBottom w:val="0"/>
      <w:divBdr>
        <w:top w:val="none" w:sz="0" w:space="0" w:color="auto"/>
        <w:left w:val="none" w:sz="0" w:space="0" w:color="auto"/>
        <w:bottom w:val="none" w:sz="0" w:space="0" w:color="auto"/>
        <w:right w:val="none" w:sz="0" w:space="0" w:color="auto"/>
      </w:divBdr>
    </w:div>
    <w:div w:id="1378701437">
      <w:bodyDiv w:val="1"/>
      <w:marLeft w:val="0"/>
      <w:marRight w:val="0"/>
      <w:marTop w:val="0"/>
      <w:marBottom w:val="0"/>
      <w:divBdr>
        <w:top w:val="none" w:sz="0" w:space="0" w:color="auto"/>
        <w:left w:val="none" w:sz="0" w:space="0" w:color="auto"/>
        <w:bottom w:val="none" w:sz="0" w:space="0" w:color="auto"/>
        <w:right w:val="none" w:sz="0" w:space="0" w:color="auto"/>
      </w:divBdr>
    </w:div>
    <w:div w:id="1461460037">
      <w:bodyDiv w:val="1"/>
      <w:marLeft w:val="0"/>
      <w:marRight w:val="0"/>
      <w:marTop w:val="0"/>
      <w:marBottom w:val="0"/>
      <w:divBdr>
        <w:top w:val="none" w:sz="0" w:space="0" w:color="auto"/>
        <w:left w:val="none" w:sz="0" w:space="0" w:color="auto"/>
        <w:bottom w:val="none" w:sz="0" w:space="0" w:color="auto"/>
        <w:right w:val="none" w:sz="0" w:space="0" w:color="auto"/>
      </w:divBdr>
    </w:div>
    <w:div w:id="1477455358">
      <w:bodyDiv w:val="1"/>
      <w:marLeft w:val="0"/>
      <w:marRight w:val="0"/>
      <w:marTop w:val="0"/>
      <w:marBottom w:val="0"/>
      <w:divBdr>
        <w:top w:val="none" w:sz="0" w:space="0" w:color="auto"/>
        <w:left w:val="none" w:sz="0" w:space="0" w:color="auto"/>
        <w:bottom w:val="none" w:sz="0" w:space="0" w:color="auto"/>
        <w:right w:val="none" w:sz="0" w:space="0" w:color="auto"/>
      </w:divBdr>
    </w:div>
    <w:div w:id="1486313737">
      <w:bodyDiv w:val="1"/>
      <w:marLeft w:val="0"/>
      <w:marRight w:val="0"/>
      <w:marTop w:val="0"/>
      <w:marBottom w:val="0"/>
      <w:divBdr>
        <w:top w:val="none" w:sz="0" w:space="0" w:color="auto"/>
        <w:left w:val="none" w:sz="0" w:space="0" w:color="auto"/>
        <w:bottom w:val="none" w:sz="0" w:space="0" w:color="auto"/>
        <w:right w:val="none" w:sz="0" w:space="0" w:color="auto"/>
      </w:divBdr>
    </w:div>
    <w:div w:id="1542786131">
      <w:bodyDiv w:val="1"/>
      <w:marLeft w:val="0"/>
      <w:marRight w:val="0"/>
      <w:marTop w:val="0"/>
      <w:marBottom w:val="0"/>
      <w:divBdr>
        <w:top w:val="none" w:sz="0" w:space="0" w:color="auto"/>
        <w:left w:val="none" w:sz="0" w:space="0" w:color="auto"/>
        <w:bottom w:val="none" w:sz="0" w:space="0" w:color="auto"/>
        <w:right w:val="none" w:sz="0" w:space="0" w:color="auto"/>
      </w:divBdr>
    </w:div>
    <w:div w:id="1554346593">
      <w:bodyDiv w:val="1"/>
      <w:marLeft w:val="0"/>
      <w:marRight w:val="0"/>
      <w:marTop w:val="0"/>
      <w:marBottom w:val="0"/>
      <w:divBdr>
        <w:top w:val="none" w:sz="0" w:space="0" w:color="auto"/>
        <w:left w:val="none" w:sz="0" w:space="0" w:color="auto"/>
        <w:bottom w:val="none" w:sz="0" w:space="0" w:color="auto"/>
        <w:right w:val="none" w:sz="0" w:space="0" w:color="auto"/>
      </w:divBdr>
    </w:div>
    <w:div w:id="1574267804">
      <w:bodyDiv w:val="1"/>
      <w:marLeft w:val="0"/>
      <w:marRight w:val="0"/>
      <w:marTop w:val="0"/>
      <w:marBottom w:val="0"/>
      <w:divBdr>
        <w:top w:val="none" w:sz="0" w:space="0" w:color="auto"/>
        <w:left w:val="none" w:sz="0" w:space="0" w:color="auto"/>
        <w:bottom w:val="none" w:sz="0" w:space="0" w:color="auto"/>
        <w:right w:val="none" w:sz="0" w:space="0" w:color="auto"/>
      </w:divBdr>
    </w:div>
    <w:div w:id="1749885207">
      <w:bodyDiv w:val="1"/>
      <w:marLeft w:val="0"/>
      <w:marRight w:val="0"/>
      <w:marTop w:val="0"/>
      <w:marBottom w:val="0"/>
      <w:divBdr>
        <w:top w:val="none" w:sz="0" w:space="0" w:color="auto"/>
        <w:left w:val="none" w:sz="0" w:space="0" w:color="auto"/>
        <w:bottom w:val="none" w:sz="0" w:space="0" w:color="auto"/>
        <w:right w:val="none" w:sz="0" w:space="0" w:color="auto"/>
      </w:divBdr>
    </w:div>
    <w:div w:id="1889489335">
      <w:bodyDiv w:val="1"/>
      <w:marLeft w:val="0"/>
      <w:marRight w:val="0"/>
      <w:marTop w:val="0"/>
      <w:marBottom w:val="0"/>
      <w:divBdr>
        <w:top w:val="none" w:sz="0" w:space="0" w:color="auto"/>
        <w:left w:val="none" w:sz="0" w:space="0" w:color="auto"/>
        <w:bottom w:val="none" w:sz="0" w:space="0" w:color="auto"/>
        <w:right w:val="none" w:sz="0" w:space="0" w:color="auto"/>
      </w:divBdr>
    </w:div>
    <w:div w:id="1997611233">
      <w:bodyDiv w:val="1"/>
      <w:marLeft w:val="0"/>
      <w:marRight w:val="0"/>
      <w:marTop w:val="0"/>
      <w:marBottom w:val="0"/>
      <w:divBdr>
        <w:top w:val="none" w:sz="0" w:space="0" w:color="auto"/>
        <w:left w:val="none" w:sz="0" w:space="0" w:color="auto"/>
        <w:bottom w:val="none" w:sz="0" w:space="0" w:color="auto"/>
        <w:right w:val="none" w:sz="0" w:space="0" w:color="auto"/>
      </w:divBdr>
    </w:div>
    <w:div w:id="207920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05031E-ADBE-4E87-B81E-A3DEDC056A48}">
  <ds:schemaRefs>
    <ds:schemaRef ds:uri="http://schemas.openxmlformats.org/officeDocument/2006/bibliography"/>
  </ds:schemaRefs>
</ds:datastoreItem>
</file>

<file path=customXml/itemProps2.xml><?xml version="1.0" encoding="utf-8"?>
<ds:datastoreItem xmlns:ds="http://schemas.openxmlformats.org/officeDocument/2006/customXml" ds:itemID="{EAA30F5B-02CB-4E6C-A5A3-31DAB83A6119}">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18af49bb-22ae-46b4-8504-d9bd5c35844c"/>
    <ds:schemaRef ds:uri="b6a5a1a6-7504-400c-a4af-8fababa3a7b1"/>
    <ds:schemaRef ds:uri="http://www.w3.org/XML/1998/namespace"/>
  </ds:schemaRefs>
</ds:datastoreItem>
</file>

<file path=customXml/itemProps3.xml><?xml version="1.0" encoding="utf-8"?>
<ds:datastoreItem xmlns:ds="http://schemas.openxmlformats.org/officeDocument/2006/customXml" ds:itemID="{BB6249A8-A650-4704-B1B9-7EAB13FA469F}">
  <ds:schemaRefs>
    <ds:schemaRef ds:uri="http://schemas.microsoft.com/sharepoint/v3/contenttype/forms"/>
  </ds:schemaRefs>
</ds:datastoreItem>
</file>

<file path=customXml/itemProps4.xml><?xml version="1.0" encoding="utf-8"?>
<ds:datastoreItem xmlns:ds="http://schemas.openxmlformats.org/officeDocument/2006/customXml" ds:itemID="{8C852AF7-8655-433D-8FE2-A846201CA1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55696</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1</Pages>
  <Words>1034</Words>
  <Characters>5900</Characters>
  <Application>Microsoft Office Word</Application>
  <DocSecurity>4</DocSecurity>
  <Lines>49</Lines>
  <Paragraphs>13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2022-06-24T23:37:00Z</dcterms:created>
  <dcterms:modified xsi:type="dcterms:W3CDTF">2023-05-16T20:57:00Z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