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686379" w:rsidRPr="005C143D" w14:paraId="216FD13F" w14:textId="77777777" w:rsidTr="009003DE">
        <w:trPr>
          <w:trHeight w:val="2561"/>
          <w:jc w:val="center"/>
        </w:trPr>
        <w:tc>
          <w:tcPr>
            <w:tcW w:w="14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F3BB" w14:textId="4453354F" w:rsidR="00686379" w:rsidRPr="002B3B48" w:rsidRDefault="00686379" w:rsidP="009003DE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36"/>
                <w:szCs w:val="48"/>
              </w:rPr>
            </w:pPr>
            <w:r w:rsidRPr="005C143D">
              <w:rPr>
                <w:rFonts w:ascii="Calibri" w:hAnsi="Calibri" w:cs="Calibri"/>
                <w:b/>
                <w:bCs/>
                <w:noProof/>
                <w:color w:val="365F91"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5BDA84D3" wp14:editId="4730DF1B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-234950</wp:posOffset>
                  </wp:positionV>
                  <wp:extent cx="860425" cy="560705"/>
                  <wp:effectExtent l="0" t="0" r="0" b="0"/>
                  <wp:wrapNone/>
                  <wp:docPr id="7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2">
                            <a:extLst>
                              <a:ext uri="{FF2B5EF4-FFF2-40B4-BE49-F238E27FC236}">
                                <a16:creationId xmlns:a16="http://schemas.microsoft.com/office/drawing/2014/main" id="{00000000-0008-0000-0100-000006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5C143D">
              <w:rPr>
                <w:rFonts w:ascii="Calibri" w:hAnsi="Calibri" w:cs="Calibri"/>
                <w:b/>
                <w:bCs/>
                <w:noProof/>
                <w:color w:val="365F91"/>
                <w:sz w:val="28"/>
                <w:szCs w:val="28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03AF5D58" wp14:editId="799CAA7E">
                  <wp:simplePos x="0" y="0"/>
                  <wp:positionH relativeFrom="column">
                    <wp:posOffset>7007860</wp:posOffset>
                  </wp:positionH>
                  <wp:positionV relativeFrom="paragraph">
                    <wp:posOffset>-240665</wp:posOffset>
                  </wp:positionV>
                  <wp:extent cx="2008505" cy="612140"/>
                  <wp:effectExtent l="0" t="0" r="0" b="0"/>
                  <wp:wrapNone/>
                  <wp:docPr id="6" name="Immagin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 3">
                            <a:extLst>
                              <a:ext uri="{FF2B5EF4-FFF2-40B4-BE49-F238E27FC236}">
                                <a16:creationId xmlns:a16="http://schemas.microsoft.com/office/drawing/2014/main" id="{00000000-0008-0000-0100-00000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7793C">
              <w:rPr>
                <w:rFonts w:ascii="Calibri" w:hAnsi="Calibri" w:cs="Calibri"/>
                <w:b/>
                <w:bCs/>
                <w:color w:val="365F91"/>
                <w:sz w:val="28"/>
                <w:szCs w:val="28"/>
                <w:lang w:eastAsia="it-IT"/>
              </w:rPr>
              <w:tab/>
            </w:r>
          </w:p>
          <w:p w14:paraId="1CC8A5E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58910BC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465E7D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4F7D6CA4" w14:textId="77777777" w:rsidR="00EB032C" w:rsidRPr="005C143D" w:rsidRDefault="00EB032C" w:rsidP="00EB032C">
            <w:pPr>
              <w:rPr>
                <w:rFonts w:ascii="Calibri" w:hAnsi="Calibri" w:cs="Calibri"/>
                <w:color w:val="1F497D"/>
              </w:rPr>
            </w:pPr>
          </w:p>
          <w:p w14:paraId="169DC728" w14:textId="5812CEBA" w:rsidR="00686379" w:rsidRDefault="00EB032C" w:rsidP="00EB032C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>Programmi Nazionali BMVI e ISF 2021 – 2027</w:t>
            </w:r>
          </w:p>
          <w:p w14:paraId="14ABE4A9" w14:textId="35F1C19F" w:rsidR="00EB032C" w:rsidRPr="002B3B48" w:rsidRDefault="00EB032C" w:rsidP="00DD5CAE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</w:p>
        </w:tc>
      </w:tr>
      <w:tr w:rsidR="00686379" w:rsidRPr="007325AA" w14:paraId="390BB8AA" w14:textId="77777777" w:rsidTr="00401178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59BB0F4D" w14:textId="77777777" w:rsidR="00686379" w:rsidRPr="00686379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CONTROLLO AMMINISTRATIVO FASE 1B</w:t>
            </w:r>
          </w:p>
          <w:p w14:paraId="7846E203" w14:textId="77777777" w:rsidR="00686379" w:rsidRPr="00686379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CONTRATTO E DOCUMENTAZIONE DI GARA</w:t>
            </w:r>
          </w:p>
          <w:p w14:paraId="525977F0" w14:textId="07FC4248" w:rsidR="00686379" w:rsidRPr="00686379" w:rsidRDefault="00775DA5" w:rsidP="00775D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CHECK LIST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 DI AUTOCONTROLLO DEL BENEFICIARIO</w:t>
            </w:r>
          </w:p>
          <w:p w14:paraId="4D5B0CED" w14:textId="08EC7422" w:rsidR="00686379" w:rsidRPr="007325AA" w:rsidRDefault="00686379" w:rsidP="00D34507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CHECK LIST DI </w:t>
            </w:r>
            <w:r w:rsidR="00D34507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VERIFICA</w:t>
            </w: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 </w:t>
            </w:r>
            <w:r w:rsidR="00ED776D" w:rsidRPr="007D43BD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DEGLI AFFIDAMENTI IN HOUSE</w:t>
            </w:r>
          </w:p>
        </w:tc>
      </w:tr>
      <w:tr w:rsidR="00686379" w:rsidRPr="007325AA" w14:paraId="656A09D7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1B82010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FB2B22B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25A6E0E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30085E5D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</w:t>
            </w:r>
            <w:r w:rsidRPr="007325AA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 xml:space="preserve">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18E6C8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EF8EAA6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23D0267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91F1E0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22D02CED" w14:textId="77777777" w:rsidTr="00584B63">
        <w:trPr>
          <w:trHeight w:val="90"/>
          <w:jc w:val="center"/>
        </w:trPr>
        <w:tc>
          <w:tcPr>
            <w:tcW w:w="14016" w:type="dxa"/>
            <w:gridSpan w:val="2"/>
            <w:shd w:val="clear" w:color="auto" w:fill="FFFFFF"/>
            <w:noWrap/>
            <w:vAlign w:val="bottom"/>
            <w:hideMark/>
          </w:tcPr>
          <w:p w14:paraId="2E4EDF10" w14:textId="77777777" w:rsidR="00686379" w:rsidRPr="007325AA" w:rsidRDefault="00686379" w:rsidP="009003DE">
            <w:pPr>
              <w:jc w:val="center"/>
              <w:rPr>
                <w:rFonts w:ascii="Calibri" w:hAnsi="Calibri" w:cs="Calibri"/>
                <w:color w:val="000000"/>
                <w:sz w:val="32"/>
                <w:lang w:eastAsia="it-IT"/>
              </w:rPr>
            </w:pPr>
          </w:p>
        </w:tc>
      </w:tr>
    </w:tbl>
    <w:p w14:paraId="6FAF0B4D" w14:textId="77777777" w:rsidR="00EB032C" w:rsidRDefault="00EB032C" w:rsidP="00686379">
      <w:pPr>
        <w:spacing w:after="160" w:line="259" w:lineRule="auto"/>
        <w:rPr>
          <w:sz w:val="20"/>
          <w:szCs w:val="20"/>
        </w:rPr>
      </w:pPr>
    </w:p>
    <w:tbl>
      <w:tblPr>
        <w:tblpPr w:leftFromText="180" w:rightFromText="180" w:vertAnchor="page" w:horzAnchor="margin" w:tblpXSpec="center" w:tblpY="1725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F4E79" w:themeFill="accent1" w:themeFillShade="80"/>
        <w:tblLook w:val="01E0" w:firstRow="1" w:lastRow="1" w:firstColumn="1" w:lastColumn="1" w:noHBand="0" w:noVBand="0"/>
      </w:tblPr>
      <w:tblGrid>
        <w:gridCol w:w="1120"/>
        <w:gridCol w:w="62"/>
        <w:gridCol w:w="345"/>
        <w:gridCol w:w="961"/>
        <w:gridCol w:w="289"/>
        <w:gridCol w:w="1247"/>
        <w:gridCol w:w="710"/>
        <w:gridCol w:w="61"/>
        <w:gridCol w:w="2148"/>
        <w:gridCol w:w="497"/>
        <w:gridCol w:w="1741"/>
        <w:gridCol w:w="321"/>
        <w:gridCol w:w="4734"/>
      </w:tblGrid>
      <w:tr w:rsidR="00023B1E" w:rsidRPr="00BB5EB3" w14:paraId="307F6099" w14:textId="77777777" w:rsidTr="00465E7D">
        <w:trPr>
          <w:trHeight w:val="794"/>
        </w:trPr>
        <w:tc>
          <w:tcPr>
            <w:tcW w:w="5000" w:type="pct"/>
            <w:gridSpan w:val="13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</w:tcPr>
          <w:p w14:paraId="3CC5564F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lastRenderedPageBreak/>
              <w:t xml:space="preserve">Check list </w:t>
            </w:r>
          </w:p>
          <w:p w14:paraId="798CFAD3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t>Verifiche amministrativo contabili su base documentale</w:t>
            </w:r>
          </w:p>
        </w:tc>
      </w:tr>
      <w:tr w:rsidR="00023B1E" w:rsidRPr="008F104A" w14:paraId="58A5474B" w14:textId="77777777" w:rsidTr="00465E7D">
        <w:trPr>
          <w:trHeight w:val="762"/>
        </w:trPr>
        <w:tc>
          <w:tcPr>
            <w:tcW w:w="397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21A98F7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Data:   </w:t>
            </w:r>
          </w:p>
        </w:tc>
        <w:tc>
          <w:tcPr>
            <w:tcW w:w="491" w:type="pct"/>
            <w:gridSpan w:val="3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00F0D54B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501" w:type="pct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32335FA9" w14:textId="2A3B7230" w:rsidR="00023B1E" w:rsidRPr="00465E7D" w:rsidRDefault="00775DA5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Responsabile Operativo di Progetto:</w:t>
            </w:r>
          </w:p>
        </w:tc>
        <w:tc>
          <w:tcPr>
            <w:tcW w:w="3611" w:type="pct"/>
            <w:gridSpan w:val="7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7E99FD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0598CBD6" w14:textId="77777777" w:rsidTr="00465E7D">
        <w:trPr>
          <w:trHeight w:val="1054"/>
        </w:trPr>
        <w:tc>
          <w:tcPr>
            <w:tcW w:w="888" w:type="pct"/>
            <w:gridSpan w:val="4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7ACDE3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Titolo del Progetto:</w:t>
            </w:r>
          </w:p>
        </w:tc>
        <w:tc>
          <w:tcPr>
            <w:tcW w:w="4112" w:type="pct"/>
            <w:gridSpan w:val="9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1DD4BE64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6B46336" w14:textId="77777777" w:rsidTr="00465E7D">
        <w:trPr>
          <w:trHeight w:val="915"/>
        </w:trPr>
        <w:tc>
          <w:tcPr>
            <w:tcW w:w="547" w:type="pct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1D08B7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Beneficiario:</w:t>
            </w:r>
          </w:p>
        </w:tc>
        <w:tc>
          <w:tcPr>
            <w:tcW w:w="2056" w:type="pct"/>
            <w:gridSpan w:val="7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4883FD7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615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0A9FD43E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Importo del  progetto:</w:t>
            </w:r>
          </w:p>
        </w:tc>
        <w:tc>
          <w:tcPr>
            <w:tcW w:w="1782" w:type="pct"/>
            <w:gridSpan w:val="2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09DF45D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023B1E" w:rsidRPr="008F104A" w14:paraId="5431F026" w14:textId="77777777" w:rsidTr="00465E7D">
        <w:trPr>
          <w:trHeight w:val="724"/>
        </w:trPr>
        <w:tc>
          <w:tcPr>
            <w:tcW w:w="982" w:type="pct"/>
            <w:gridSpan w:val="5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414ED6C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Programma Nazionale 2021-2027:</w:t>
            </w:r>
            <w:r w:rsidRPr="00465E7D">
              <w:rPr>
                <w:rFonts w:asciiTheme="minorHAnsi" w:hAnsiTheme="minorHAnsi" w:cs="Arial"/>
                <w:b/>
                <w:color w:val="002060"/>
              </w:rPr>
              <w:t xml:space="preserve"> </w:t>
            </w:r>
          </w:p>
        </w:tc>
        <w:tc>
          <w:tcPr>
            <w:tcW w:w="4018" w:type="pct"/>
            <w:gridSpan w:val="8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760"/>
              <w:gridCol w:w="508"/>
              <w:gridCol w:w="3261"/>
            </w:tblGrid>
            <w:tr w:rsidR="00023B1E" w:rsidRPr="00465E7D" w14:paraId="3C5F6767" w14:textId="77777777" w:rsidTr="00465E7D">
              <w:sdt>
                <w:sdtPr>
                  <w:rPr>
                    <w:rFonts w:asciiTheme="minorHAnsi" w:hAnsiTheme="minorHAnsi" w:cs="Arial"/>
                    <w:color w:val="002060"/>
                  </w:rPr>
                  <w:id w:val="-7214392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089240B3" w14:textId="77777777" w:rsidR="00023B1E" w:rsidRPr="00465E7D" w:rsidRDefault="00023B1E" w:rsidP="00B40E53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760" w:type="dxa"/>
                </w:tcPr>
                <w:p w14:paraId="6DC8D38A" w14:textId="77777777" w:rsidR="00023B1E" w:rsidRPr="00465E7D" w:rsidRDefault="00023B1E" w:rsidP="00B40E53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 xml:space="preserve">ISF </w:t>
                  </w:r>
                </w:p>
              </w:tc>
              <w:sdt>
                <w:sdtPr>
                  <w:rPr>
                    <w:rFonts w:asciiTheme="minorHAnsi" w:hAnsiTheme="minorHAnsi" w:cs="Arial"/>
                    <w:color w:val="002060"/>
                  </w:rPr>
                  <w:id w:val="-12781774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08" w:type="dxa"/>
                    </w:tcPr>
                    <w:p w14:paraId="4C683E08" w14:textId="77777777" w:rsidR="00023B1E" w:rsidRPr="00465E7D" w:rsidRDefault="00023B1E" w:rsidP="00B40E53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261" w:type="dxa"/>
                </w:tcPr>
                <w:p w14:paraId="56209E22" w14:textId="77777777" w:rsidR="00023B1E" w:rsidRPr="00465E7D" w:rsidRDefault="00023B1E" w:rsidP="00B40E53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>BMVI</w:t>
                  </w:r>
                </w:p>
              </w:tc>
            </w:tr>
          </w:tbl>
          <w:p w14:paraId="330EA738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0E7A7D1" w14:textId="77777777" w:rsidTr="00465E7D">
        <w:trPr>
          <w:trHeight w:val="628"/>
        </w:trPr>
        <w:tc>
          <w:tcPr>
            <w:tcW w:w="419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FFFFFF"/>
            </w:tcBorders>
            <w:shd w:val="clear" w:color="auto" w:fill="auto"/>
            <w:vAlign w:val="center"/>
          </w:tcPr>
          <w:p w14:paraId="1AD6D5B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Obiettivo Specifico:</w:t>
            </w:r>
          </w:p>
        </w:tc>
        <w:tc>
          <w:tcPr>
            <w:tcW w:w="1223" w:type="pct"/>
            <w:gridSpan w:val="5"/>
            <w:tcBorders>
              <w:top w:val="thinThickSmallGap" w:sz="24" w:space="0" w:color="C0C0C0"/>
              <w:left w:val="single" w:sz="2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3ED1CD9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783" w:type="pct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nil"/>
            </w:tcBorders>
            <w:shd w:val="clear" w:color="auto" w:fill="auto"/>
            <w:vAlign w:val="center"/>
          </w:tcPr>
          <w:p w14:paraId="11C9A461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 di Intervento</w:t>
            </w:r>
          </w:p>
        </w:tc>
        <w:tc>
          <w:tcPr>
            <w:tcW w:w="2575" w:type="pct"/>
            <w:gridSpan w:val="4"/>
            <w:tcBorders>
              <w:top w:val="thinThickSmallGap" w:sz="24" w:space="0" w:color="C0C0C0"/>
              <w:left w:val="nil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FB3D46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</w:p>
        </w:tc>
      </w:tr>
      <w:tr w:rsidR="00023B1E" w:rsidRPr="008F104A" w14:paraId="0C3280FC" w14:textId="77777777" w:rsidTr="00D419F8">
        <w:trPr>
          <w:trHeight w:val="652"/>
        </w:trPr>
        <w:tc>
          <w:tcPr>
            <w:tcW w:w="5000" w:type="pct"/>
            <w:gridSpan w:val="13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421DCC4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Oggetto della procedura:</w:t>
            </w:r>
          </w:p>
        </w:tc>
      </w:tr>
      <w:tr w:rsidR="00023B1E" w:rsidRPr="008F104A" w14:paraId="16A3B90F" w14:textId="77777777" w:rsidTr="00465E7D">
        <w:trPr>
          <w:trHeight w:val="1049"/>
        </w:trPr>
        <w:tc>
          <w:tcPr>
            <w:tcW w:w="1642" w:type="pct"/>
            <w:gridSpan w:val="7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088AF813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Tipologia procedura:</w:t>
            </w:r>
          </w:p>
        </w:tc>
        <w:tc>
          <w:tcPr>
            <w:tcW w:w="3358" w:type="pct"/>
            <w:gridSpan w:val="6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65BB10A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Soggetto aggiudicatario</w:t>
            </w:r>
          </w:p>
        </w:tc>
      </w:tr>
      <w:tr w:rsidR="00023B1E" w:rsidRPr="008F104A" w14:paraId="435A89FE" w14:textId="77777777" w:rsidTr="00465E7D">
        <w:trPr>
          <w:trHeight w:val="892"/>
        </w:trPr>
        <w:tc>
          <w:tcPr>
            <w:tcW w:w="1667" w:type="pct"/>
            <w:gridSpan w:val="8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21FF218F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Contratto:</w:t>
            </w:r>
          </w:p>
        </w:tc>
        <w:tc>
          <w:tcPr>
            <w:tcW w:w="1667" w:type="pct"/>
            <w:gridSpan w:val="4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3B72BC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Data:</w:t>
            </w:r>
          </w:p>
        </w:tc>
        <w:tc>
          <w:tcPr>
            <w:tcW w:w="1666" w:type="pct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516B64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Importo:</w:t>
            </w:r>
          </w:p>
        </w:tc>
      </w:tr>
    </w:tbl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4503"/>
      </w:tblGrid>
      <w:tr w:rsidR="00B83E18" w:rsidRPr="00971472" w14:paraId="7A84C03C" w14:textId="77777777" w:rsidTr="00DD5CAE">
        <w:trPr>
          <w:trHeight w:val="947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72D54353" w14:textId="77777777" w:rsidR="00B83E18" w:rsidRPr="00971472" w:rsidRDefault="004325D6" w:rsidP="00971472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971472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>Verifica del contratto e della documentazione allegata</w:t>
            </w:r>
          </w:p>
        </w:tc>
      </w:tr>
      <w:tr w:rsidR="00B83E18" w:rsidRPr="001B4AA8" w14:paraId="0CE2D458" w14:textId="77777777" w:rsidTr="00DD5CAE">
        <w:trPr>
          <w:trHeight w:val="1086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51CFAC04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con il rispettivo simbolo in corrispondenza di ogni punto di controllo se l'esito della verifica è positivo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negativo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 o Non Applicabile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2706F6C9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513654FC" w14:textId="77777777" w:rsidR="00B83E18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  <w:p w14:paraId="2C672AD4" w14:textId="77777777" w:rsidR="00F2084C" w:rsidRPr="001B4AA8" w:rsidRDefault="00F2084C" w:rsidP="00D11150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8F8D3" w14:textId="77777777" w:rsidR="00B83E18" w:rsidRPr="001B4AA8" w:rsidRDefault="00B83E18">
      <w:pPr>
        <w:spacing w:after="160" w:line="259" w:lineRule="auto"/>
        <w:rPr>
          <w:rFonts w:asciiTheme="minorHAnsi" w:hAnsiTheme="minorHAnsi" w:cstheme="minorHAnsi"/>
          <w:sz w:val="2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51"/>
        <w:gridCol w:w="2978"/>
        <w:gridCol w:w="2028"/>
        <w:gridCol w:w="44"/>
        <w:gridCol w:w="2843"/>
        <w:gridCol w:w="58"/>
        <w:gridCol w:w="2828"/>
        <w:gridCol w:w="73"/>
      </w:tblGrid>
      <w:tr w:rsidR="00D36E33" w:rsidRPr="00AB1C7E" w14:paraId="53C893BB" w14:textId="77777777" w:rsidTr="00DD5CAE">
        <w:trPr>
          <w:cantSplit/>
          <w:trHeight w:val="1159"/>
          <w:tblHeader/>
          <w:jc w:val="center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E6EB416" w14:textId="77777777" w:rsidR="009860FC" w:rsidRPr="00BB5EB3" w:rsidDel="00F56E12" w:rsidRDefault="009860FC" w:rsidP="00DD5CAE">
            <w:pPr>
              <w:pStyle w:val="Paragrafoelenco1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47FF662A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Positivo (Si) Negativo(No)</w:t>
            </w:r>
          </w:p>
          <w:p w14:paraId="2BFF3F9D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714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7A382227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5683343E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27814F4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Commenti</w:t>
            </w:r>
          </w:p>
        </w:tc>
      </w:tr>
      <w:tr w:rsidR="00D75A32" w:rsidRPr="001B4AA8" w14:paraId="6109516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D84487" w14:textId="0AA90684" w:rsidR="00235745" w:rsidRPr="00B90494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 trasmettere la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documentazione necessaria all’approvazione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il Beneficiario ha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indica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l’ufficio in cui è conservata la suddetta documentazione?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3C9C67D" w14:textId="77777777" w:rsidR="00235745" w:rsidRPr="001B4AA8" w:rsidRDefault="00235745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D05BEA" w14:textId="116B9B0C" w:rsidR="00235745" w:rsidRPr="001B4AA8" w:rsidRDefault="00235745" w:rsidP="00DD5CAE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62E3D1" w14:textId="77777777" w:rsidR="00235745" w:rsidRPr="001B4AA8" w:rsidRDefault="00235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CAB187" w14:textId="77777777" w:rsidR="00235745" w:rsidRPr="001B4AA8" w:rsidRDefault="0023574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5364D81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84893A" w14:textId="77777777" w:rsidR="005C7DB0" w:rsidRPr="00B90494" w:rsidRDefault="00B0652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Conformemente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ai dettati di cui </w:t>
            </w:r>
            <w:r w:rsidRPr="00B90494">
              <w:rPr>
                <w:rFonts w:asciiTheme="minorHAnsi" w:hAnsiTheme="minorHAnsi" w:cstheme="minorHAnsi"/>
                <w:sz w:val="20"/>
              </w:rPr>
              <w:t>agli artt. 36, comma 9,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</w:rPr>
              <w:t xml:space="preserve">72 e 73 del D. Lgs. n. 50/2016, nonché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al Decreto ministeriale infrastrutture e trasporti 2 dicembre 2016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90494">
              <w:rPr>
                <w:rFonts w:asciiTheme="minorHAnsi" w:hAnsiTheme="minorHAnsi" w:cstheme="minorHAnsi"/>
                <w:sz w:val="20"/>
              </w:rPr>
              <w:t>all’art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. 37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n. 33/2013, così come sostituito dall’art. 32 del D. Lgs. n. 97/2016 è stata effettuata</w:t>
            </w:r>
            <w:r w:rsidR="005C7DB0" w:rsidRPr="00B90494">
              <w:rPr>
                <w:rFonts w:asciiTheme="minorHAnsi" w:hAnsiTheme="minorHAnsi" w:cstheme="minorHAnsi"/>
                <w:sz w:val="20"/>
              </w:rPr>
              <w:t>:</w:t>
            </w:r>
          </w:p>
          <w:p w14:paraId="20914160" w14:textId="77777777" w:rsidR="005C7DB0" w:rsidRPr="00B90494" w:rsidRDefault="005C7DB0" w:rsidP="00DD5CAE">
            <w:pPr>
              <w:pStyle w:val="Paragrafoelenco1"/>
              <w:numPr>
                <w:ilvl w:val="0"/>
                <w:numId w:val="21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 la pubblicità post aggiudicazione;</w:t>
            </w:r>
          </w:p>
          <w:p w14:paraId="7F85C867" w14:textId="77777777" w:rsidR="00B90494" w:rsidRPr="005A492C" w:rsidRDefault="005C7DB0" w:rsidP="00DD5CAE">
            <w:pPr>
              <w:pStyle w:val="Paragrafoelenco"/>
              <w:numPr>
                <w:ilvl w:val="0"/>
                <w:numId w:val="21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sono stati pubblicati e aggiornati sul profilo del committente, nella sezione “Amministrazione trasparente” tutti gli atti relativi alle procedure 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 xml:space="preserve">per 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lastRenderedPageBreak/>
              <w:t>l'affidamento di appalti pubblici</w:t>
            </w:r>
            <w:r w:rsidR="00221682">
              <w:rPr>
                <w:rFonts w:asciiTheme="minorHAnsi" w:hAnsiTheme="minorHAnsi" w:cstheme="minorHAnsi"/>
                <w:sz w:val="20"/>
              </w:rPr>
              <w:t>,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 xml:space="preserve"> alla composizione della commissione giudicatrice e ai curricula dei suoi </w:t>
            </w:r>
            <w:proofErr w:type="spellStart"/>
            <w:r w:rsidR="00F2084C" w:rsidRPr="00F2084C">
              <w:rPr>
                <w:rFonts w:asciiTheme="minorHAnsi" w:hAnsiTheme="minorHAnsi" w:cstheme="minorHAnsi"/>
                <w:sz w:val="20"/>
              </w:rPr>
              <w:t>componenti,</w:t>
            </w:r>
            <w:r w:rsidRPr="00B90494">
              <w:rPr>
                <w:rFonts w:asciiTheme="minorHAnsi" w:hAnsiTheme="minorHAnsi" w:cstheme="minorHAnsi"/>
                <w:sz w:val="20"/>
              </w:rPr>
              <w:t>ove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non considerati riservati ai sensi dell’art. 29, d. lgs. 50/2016;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4A661107" w14:textId="77777777" w:rsidR="00B41736" w:rsidRPr="001B4AA8" w:rsidRDefault="00B41736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8A80BE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pubblicazione su GUUE e GURI</w:t>
            </w:r>
          </w:p>
          <w:p w14:paraId="71DCF53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delle pubblicazioni sui quotidiani</w:t>
            </w:r>
          </w:p>
          <w:p w14:paraId="5890D850" w14:textId="6827CB76" w:rsidR="00B06522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delle pubblicazioni sulla </w:t>
            </w:r>
            <w:r w:rsidR="00165BB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iattaforma ANAC di cui all'art. 73, comma 4, del codice</w:t>
            </w:r>
          </w:p>
          <w:p w14:paraId="47C74EAD" w14:textId="282E788A" w:rsidR="00D62727" w:rsidRPr="00D62727" w:rsidRDefault="00D62727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pbblicazione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sul profilo del committente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2225F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17CD92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E48E0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482441" w14:textId="77777777" w:rsidR="00B41736" w:rsidRPr="00B90494" w:rsidRDefault="00B41736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Sono state effettuate le comunicazioni di cui all’art. 76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DA3BC04" w14:textId="77777777" w:rsidR="00B41736" w:rsidRPr="001B4AA8" w:rsidRDefault="00B417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70963C" w14:textId="77777777" w:rsidR="00B41736" w:rsidRPr="001B4AA8" w:rsidRDefault="00235745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c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omunicazioni nel quadro di un sistema dinamico di acquisizione sono effettuate esclusivamente con mezzi elettronici conformemente all'</w:t>
            </w:r>
            <w:hyperlink r:id="rId10" w:anchor="052" w:history="1">
              <w:r w:rsidR="00B06522" w:rsidRPr="00165BB7">
                <w:rPr>
                  <w:rFonts w:asciiTheme="minorHAnsi" w:hAnsiTheme="minorHAnsi" w:cstheme="minorHAnsi"/>
                  <w:sz w:val="20"/>
                  <w:szCs w:val="20"/>
                </w:rPr>
                <w:t>articolo 52, commi 1, 2, 3, 5, 6, 8 e 9</w:t>
              </w:r>
            </w:hyperlink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del </w:t>
            </w:r>
            <w:proofErr w:type="spellStart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50/2016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4038C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CF71AD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C1A848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EAA1B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periodo di vigenza del contratto è coerente rispetto alla tempistica indicata nel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4AE8C8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D131D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48732375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4242B7B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4B757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46EFFD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A4B77" w14:textId="511789AB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L'oggetto del contratto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coerente con quanto previsto nel Progetto approvato?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0DDEB5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25B4B9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0F92F76D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2AB863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F072C0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15F13E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5A0858" w14:textId="78DAFB35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Il prezzo posto (comprensivo di IVA) del contratto 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risulta conforme a quanto determinato nel budget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finanziario di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5FEC9A6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AA930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898601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AE6BFF7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A219A98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78BBFCA" w14:textId="797441E8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spesa relativa all’oggetto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rientra tra le tipologie ammissibili secondo la normativa comunitaria e nazionale?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982AC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26D59B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EDD5BF8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1E2FEF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DBCCCD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31124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è stato firmato da soggetti con poteri di firma</w:t>
            </w:r>
            <w:r w:rsidR="0094518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54969C8F" w14:textId="3795D655" w:rsidR="00563AB8" w:rsidRPr="00B90494" w:rsidRDefault="006A11CE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stata verificata la sussistenza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dei poteri di firma in capo al soggetto della stazione appaltante?</w:t>
            </w:r>
          </w:p>
          <w:p w14:paraId="3100FC7B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alla CCIAA o da altro documento si evince il potere di firma in capo all’operatore economico?</w:t>
            </w:r>
          </w:p>
          <w:p w14:paraId="0DE2CF0E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stato sottoscritto digitalmente (dal 30 giugno 2014 per i contratti stipulati in forma pubblica amministrativa (atto pubblico e scrittura privata autenticata) e a far data dal 1° gennaio 2015 per i contratti stipulati mediante scrittura privata);</w:t>
            </w:r>
          </w:p>
          <w:p w14:paraId="512E13CB" w14:textId="77777777" w:rsidR="00563AB8" w:rsidRPr="00B90494" w:rsidDel="00F56E12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stata presentata comprova dell’esito positivo della firma digitale dei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contraenti?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FBA2610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53336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Procura;</w:t>
            </w:r>
          </w:p>
          <w:p w14:paraId="39E8503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Provvedimento di attribuzione dei poteri di firma;</w:t>
            </w:r>
          </w:p>
          <w:p w14:paraId="205AE8C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A047F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4F737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72C326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0A9E4F" w14:textId="77777777" w:rsidR="00563AB8" w:rsidRPr="00B90494" w:rsidDel="00F56E12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stata acquisita la dichiarazione della stazione appaltante con cui viene attestata la presenza/assenza di ricorsi avverso l’aggiudicazione?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5680681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CE597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Attestazione della stazione appaltante.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4B9C9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C470E8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In caso di ricorsi, specificarne la tipologia e lo stato del procedimento.</w:t>
            </w:r>
          </w:p>
        </w:tc>
      </w:tr>
      <w:tr w:rsidR="00D75A32" w:rsidRPr="001B4AA8" w14:paraId="44BD2020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63CC9" w14:textId="77777777" w:rsidR="00563AB8" w:rsidRPr="00B90494" w:rsidRDefault="0052379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contratto è stato precisato che il pagamento delle spese sostenute dal soggetto attuatore viene effettuato con risorse del Fondo di Rotazione del Ministero dell’Economia e delle Finanze, ex L. 183/87</w:t>
            </w:r>
            <w:r w:rsidR="00C00B6A">
              <w:rPr>
                <w:rFonts w:asciiTheme="minorHAnsi" w:hAnsiTheme="minorHAnsi" w:cstheme="minorHAnsi"/>
                <w:bCs/>
                <w:sz w:val="20"/>
                <w:szCs w:val="20"/>
              </w:rPr>
              <w:t>, subordinato all’esito positivo dei controlli effettuati dai competenti Uffici della Segreteria Tecnica Amministrativa dei Fondi Europei e Programmi Operativi nazionali?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A6BAA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540F2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D7487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045852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A3135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1AC364" w14:textId="01F770F6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>Qualora il bando sia stato pubblicato  successivamente al 27/01/2022 o qualora gli inviti a presentare le offerte siano stati inviati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successivamente a tale data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nel contratto sono state inserite le 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clausole di revisione dei prezzi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previste dall'articolo 106, comma 1, lettera a), primo periodo, 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C6C3B8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4F555E" w14:textId="185155A5" w:rsidR="006A11CE" w:rsidRPr="001B4AA8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AC3B9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838278" w14:textId="77777777" w:rsidR="006A11CE" w:rsidRPr="001B4AA8" w:rsidRDefault="006A11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83FAB3E" w14:textId="77777777" w:rsidTr="00DD5CAE">
        <w:tblPrEx>
          <w:jc w:val="left"/>
        </w:tblPrEx>
        <w:trPr>
          <w:gridAfter w:val="1"/>
          <w:wAfter w:w="25" w:type="pct"/>
          <w:trHeight w:val="67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8639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contratto è stato specificato che la fattura, oltre agli elementi previsti dalla normativa di riferimento, dovrà riportare il numero del contratto, il CIG, il CUP, l’oggetto dell’attività prestata?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654ECB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0A59E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F281E48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1E7373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D8FA5FA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99204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previsto che lo stesso è sottoposto alla condizione sospensiva dell'esito positivo del 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ontrollo della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Corte dei Conti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3, comma </w:t>
            </w:r>
            <w:r w:rsidR="00DC54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, lett. g) della Legge 14.1.1994, n. 20?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78E07C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48C13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913C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E886FE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DC6B98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ADF2A48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contratto è stata inserita la clausola: “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Ai sensi del comma 4, art. 4 del DLGS 231/2002 e ss.mm.ii, le parti concordano di stabilire in 60</w:t>
            </w:r>
            <w:r w:rsidR="00C22A10"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gg il termine per i pagamenti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E65EA6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6DED1AD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1ECCB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A04D6A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75A169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BC8E1C3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inserito, solo nel caso in cui sia stato concordato con l’Autorità Responsabile l’utilizzo del circuito finanziario che prevede il pagamento delle fatture del soggetto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attuatore direttamente da parte dell’Ufficio 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Economico Finanziario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della Segreteria Tecnica mediante la delegazione di pagamento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- “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Al pagamento delle spese sostenute dal soggetto attuatore è delegato il Ministero dell’Interno, per il tramite dell’Ufficio </w:t>
            </w:r>
            <w:r w:rsidR="000438F2" w:rsidRPr="000438F2">
              <w:rPr>
                <w:rFonts w:asciiTheme="minorHAnsi" w:hAnsiTheme="minorHAnsi" w:cstheme="minorHAnsi"/>
                <w:i/>
                <w:sz w:val="20"/>
                <w:szCs w:val="20"/>
              </w:rPr>
              <w:t>Economico Finanziario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della Segreteria Tecnica Amministrativa per la gestione dei Fondi Europei e Programmi Operativi Nazionali.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489CEA1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C8D9B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54480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5BD729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8C4039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2158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Nei contratti di appalto, subappalto e in quelli stipulati con i subcontraenti della filiera delle imprese a qualsiasi titolo interessate è stata prevista:</w:t>
            </w:r>
          </w:p>
          <w:p w14:paraId="38492E13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un’apposita clausol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>a con la quale l’appaltatore si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assume gli obblighi di tracciabilità dei flussi finanziari dì cui alla legge 136/2010?</w:t>
            </w:r>
          </w:p>
          <w:p w14:paraId="6A7973C1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la clausola con la quale l’appaltatore, in caso di subappalto, si impegna a dare immediata comunicazione alla stazione appaltante ed alla Prefettura competente della notizia di inadempimento della propria controparte (subappaltatore/subcontraente) agli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obblighi di tracciabilità finanziaria?</w:t>
            </w:r>
          </w:p>
          <w:p w14:paraId="505A9FAF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nell’ipotesi in cui l’appaltatore sia un RTI, la clausola con la quale la mandataria si impegna a rispettare nei pagamenti effettuati verso le mandanti le clausole di tracciabilità?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FACDDFB" w14:textId="77777777" w:rsidR="00563AB8" w:rsidRPr="001B4AA8" w:rsidRDefault="00563AB8">
            <w:pPr>
              <w:tabs>
                <w:tab w:val="left" w:pos="96"/>
                <w:tab w:val="left" w:pos="3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CC51E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Contratto.</w:t>
            </w:r>
          </w:p>
          <w:p w14:paraId="7BB2EF0E" w14:textId="77777777" w:rsidR="00563AB8" w:rsidRPr="001B4AA8" w:rsidRDefault="00563A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A89E02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68F995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Si rammenta che comporta la nullità del contratto la mancata previsione della clausola con la quale l’appaltatore si assume gli obblighi di tracciabilità dei flussi finanziari dì cui alla legge 136/06.</w:t>
            </w:r>
          </w:p>
          <w:p w14:paraId="743B928E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C725217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CE1ACD3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CB6DE8" w14:textId="12AE90EE" w:rsidR="00F2084C" w:rsidRPr="00D869B9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Per la corresponsione dell’anticipazione del prezzo della prestazione pari al 20% dell’importo stimato dell’appalto ai sensi dell’art. 35 comma 18, aumentabile sino al 30% per le procedure indette entro il 31 dicembre 2021, è stata costituita la garanzia fideiussoria bancaria o assicurativa di importo pari all'anticipazione maggiorato del tasso di interesse legale applicato al periodo necessario al recupero dell'anticipazione stessa secondo il cronoprogramma della prestazione?</w:t>
            </w:r>
            <w:r w:rsidR="00F2084C" w:rsidRPr="00B83A3D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1444F3F" w14:textId="77777777" w:rsidR="00F2084C" w:rsidRPr="001B4AA8" w:rsidRDefault="00F2084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A1084B" w14:textId="7956A9D6" w:rsidR="00F2084C" w:rsidRPr="001B4AA8" w:rsidRDefault="006A11CE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C7E803" w14:textId="77777777" w:rsidR="00F2084C" w:rsidRPr="001B4AA8" w:rsidRDefault="00F2084C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1C6880" w14:textId="77777777" w:rsidR="00F2084C" w:rsidRPr="001B4AA8" w:rsidRDefault="00F2084C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6C138F2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8AFF41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La cauzione definitiva (fideiussione bancaria o assicurativa) a garanzia dell’esecuzione del contratto ai sensi dell’art. 103 del d.lgs. 50/2006:</w:t>
            </w:r>
          </w:p>
          <w:p w14:paraId="41338828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prevede espressamente la rinuncia al beneficio della preventiva escussione del debitore principale di cui all’art. 1944, del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codice civile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0FB437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la rinuncia all'eccezione di cui all'</w:t>
            </w:r>
            <w:hyperlink r:id="rId11" w:anchor="1957" w:history="1"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 xml:space="preserve">articolo 1957, comma 2, del </w:t>
              </w:r>
              <w:proofErr w:type="gramStart"/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>codice civile</w:t>
              </w:r>
              <w:proofErr w:type="gramEnd"/>
            </w:hyperlink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25728E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l'operatività della garanzia medesima entro quindici giorni, a semplice richiesta scritta della stazione appaltante?</w:t>
            </w:r>
          </w:p>
          <w:p w14:paraId="14C8300F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costituita per un importo non inferiore a quanto indicato nell’art. 103 d.lgs. n. 50/2016?</w:t>
            </w:r>
          </w:p>
          <w:p w14:paraId="5EE86DB7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è costituita per un importo ridotto, nel rispetto del possesso e delle certificazioni di qualità e alle relative regole sulla possibilità di cumulo, di cui all’art. 103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15C5DD26" w14:textId="77777777" w:rsidR="00563AB8" w:rsidRPr="001B4AA8" w:rsidRDefault="00563AB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C1C236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Fideiussione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446F6E" w14:textId="77777777" w:rsidR="00563AB8" w:rsidRPr="001B4AA8" w:rsidRDefault="00563AB8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739252" w14:textId="77777777" w:rsidR="00563AB8" w:rsidRPr="001B4AA8" w:rsidRDefault="00563AB8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1EEEE0D" w14:textId="77777777" w:rsidTr="00DD5CAE">
        <w:tblPrEx>
          <w:jc w:val="left"/>
        </w:tblPrEx>
        <w:trPr>
          <w:gridAfter w:val="1"/>
          <w:wAfter w:w="25" w:type="pct"/>
          <w:trHeight w:val="251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B257A2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Nel caso di appalti aventi ad oggetto servizi attinenti all’architettura ed all’ingegneria il progettista è munito al momento della sottoscrizione del contratto di appalto, della polizza di  responsabilità civile professionale ai sensi di quanto previsto dalla Linea Guida ANAC?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D8B2C5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4F365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E55EEE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7C5E0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04606081" w14:textId="77777777" w:rsidTr="00DD5CAE">
        <w:tblPrEx>
          <w:jc w:val="left"/>
        </w:tblPrEx>
        <w:trPr>
          <w:gridAfter w:val="1"/>
          <w:wAfter w:w="25" w:type="pct"/>
          <w:trHeight w:val="175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62F5418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di appalto di importo superiore a 150 mila euro è stato stipulato dopo aver acquisito:</w:t>
            </w:r>
          </w:p>
          <w:p w14:paraId="70BA01B8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comunicazio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ne antimafia di cui all’art. 84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e 87 tramite la  banca dati nazionale unica</w:t>
            </w:r>
          </w:p>
          <w:p w14:paraId="2AE0EA5A" w14:textId="77777777" w:rsidR="00563AB8" w:rsidRPr="00B90494" w:rsidRDefault="00015874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ppure</w:t>
            </w:r>
          </w:p>
          <w:p w14:paraId="118B57F0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in caso d’urgenza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 congruamente motivata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l’autocertificazione con la quale l'interessato attesti che nei propri confronti non sussistono le cause di divieto, di decadenza o di sospensione di cui all'articolo 67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159/2011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B9527A" w14:textId="77777777" w:rsidR="00563AB8" w:rsidRPr="001B4AA8" w:rsidRDefault="00563A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DE65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Comunicazione antimafia</w:t>
            </w:r>
          </w:p>
          <w:p w14:paraId="55997CA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Autocertificazione</w:t>
            </w:r>
          </w:p>
          <w:p w14:paraId="7C4FFA9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Dichiarazione d’urgenza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34D709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CE4FC89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La motivazione deve consistere nella enunciazione dei presupposti di fatto e dei motivi di diritto su cui si fonda il provvedimento, in relazione alle risultanze dell'istruttoria.</w:t>
            </w:r>
          </w:p>
          <w:p w14:paraId="27B91001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1A7B023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In particolare</w:t>
            </w:r>
            <w:proofErr w:type="gramEnd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la motivazione deve evidenziare i fatti permissivi o costitutivi il cui verificarsi consente l’adozione del provvedimento nonché la valutazione e il contemperamento degli interessi, primari e secondari, coinvolti nel procedimento.</w:t>
            </w:r>
          </w:p>
          <w:p w14:paraId="191CE3E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Deve pertanto permettere la ricostruzione  dell'iter logico-giuridico che ha presieduto e condotto al provvedimento medesimo.</w:t>
            </w:r>
          </w:p>
        </w:tc>
      </w:tr>
      <w:tr w:rsidR="00D75A32" w:rsidRPr="001B4AA8" w14:paraId="6784714C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62E156" w14:textId="77777777" w:rsidR="00AB584C" w:rsidRPr="00B90494" w:rsidRDefault="00AB584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Il contratto di appalto di importo pari o superiore alle soglie comunitarie di cui all’art. </w:t>
            </w:r>
            <w:r w:rsidR="00C22A10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35 del D.lgs.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50/2016 è stato stipulato:</w:t>
            </w:r>
          </w:p>
          <w:p w14:paraId="6C6B5F5E" w14:textId="77777777" w:rsidR="00AB584C" w:rsidRDefault="00015874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opo aver acquisito l’informativa antimafia di cui agli artt. 84, comma 3, 90 e 91, d.lgs. n. 159/2011</w:t>
            </w:r>
            <w:r w:rsidR="006D16B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tramite la banca dati nazionale unica?</w:t>
            </w:r>
          </w:p>
          <w:p w14:paraId="6E368768" w14:textId="77777777" w:rsidR="00AB584C" w:rsidRPr="00B90494" w:rsidRDefault="00B90494" w:rsidP="00DD5CAE">
            <w:pPr>
              <w:pStyle w:val="Paragrafoelenco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oppure</w:t>
            </w:r>
          </w:p>
          <w:p w14:paraId="3CF580C4" w14:textId="77777777" w:rsidR="00235745" w:rsidRDefault="00235745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nei casi di cui all’art. 92, comma 3 del </w:t>
            </w:r>
            <w:proofErr w:type="spellStart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 n. 159 del 2011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(decorso del termine di cui all’articolo 92, comma 2 o in caso di urgenza)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3159ACE8" w14:textId="77777777" w:rsidR="00235745" w:rsidRDefault="00235745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b.1)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sotto condizione risolutiva?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84B019E" w14:textId="77777777" w:rsidR="00AB584C" w:rsidRPr="00B90494" w:rsidRDefault="00235745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b.2) I</w:t>
            </w:r>
            <w:r w:rsidRPr="00C42E0C">
              <w:rPr>
                <w:rFonts w:asciiTheme="minorHAnsi" w:hAnsiTheme="minorHAnsi" w:cstheme="minorHAnsi"/>
                <w:sz w:val="20"/>
                <w:szCs w:val="20"/>
              </w:rPr>
              <w:t>n caso di urgenza, è presente una congrua motivazione circa le ragioni d’urgenza?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89F339" w14:textId="77777777" w:rsidR="00AB584C" w:rsidRPr="001B4AA8" w:rsidRDefault="00AB584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4AFF7" w14:textId="77777777" w:rsidR="00AB584C" w:rsidRPr="001B4AA8" w:rsidRDefault="00AB584C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011F83E8" w14:textId="77777777" w:rsidR="00AB584C" w:rsidRPr="001B4AA8" w:rsidRDefault="00AB584C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1140159" w14:textId="77777777" w:rsidR="00AB584C" w:rsidRPr="001B4AA8" w:rsidRDefault="00AB584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28A2A6D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2BED3" w14:textId="77777777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Per le procedure indette dal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17 luglio 2020 al 30 giugno 2023, il contratto è stato stipulato sotto condizione risolutiva a seguito del rilascio dell’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informativa liberatoria provvisoria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 xml:space="preserve">, di cui all’articolo 3, commi 1 e 2 del D.L. 76/2020, ottenuta mediante la consultazione della banca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dati nazionale unica della documentazione antimafia o tramite l’immediata acquisizione degli esiti delle interrogazioni di tutte le ulteriori banche dati disponibili, secondo quanto disposto dall’art. 3, comma 3 del D.L. 76/2020?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133950" w14:textId="24763457" w:rsidR="006A11CE" w:rsidRPr="00B90494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68AACCB" w14:textId="77777777" w:rsidR="006A11CE" w:rsidRPr="001B4AA8" w:rsidRDefault="006A11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113D5F7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10445FD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BFDCC0F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5C74746E" w14:textId="77777777" w:rsidTr="00DD5CAE">
        <w:tblPrEx>
          <w:jc w:val="left"/>
        </w:tblPrEx>
        <w:trPr>
          <w:gridAfter w:val="1"/>
          <w:wAfter w:w="25" w:type="pct"/>
          <w:trHeight w:val="189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EFB5E44" w14:textId="77777777" w:rsidR="006D16B9" w:rsidRPr="00971472" w:rsidRDefault="006D16B9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er l’autorizzazione di subcontratti concernenti la realizzazione di opere, di servizi forniture di importo superiore a €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150.000 è stata acquisita l’informativa antimafia di cui agli artt. 84, comma 3, 90 e 91, d.lgs. n. 159/2011 tramite la banca dati nazionale unica?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5C3D34" w14:textId="77777777" w:rsidR="006D16B9" w:rsidRPr="001B4AA8" w:rsidRDefault="006D16B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A4E050" w14:textId="77777777" w:rsidR="006D16B9" w:rsidRPr="001B4AA8" w:rsidRDefault="006D16B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Informativa antimafia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53E309C" w14:textId="77777777" w:rsidR="006D16B9" w:rsidRPr="001B4AA8" w:rsidRDefault="006D16B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DDB9874" w14:textId="77777777" w:rsidR="006D16B9" w:rsidRPr="001B4AA8" w:rsidRDefault="006D16B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D9AFA57" w14:textId="77777777" w:rsidTr="00DD5CAE">
        <w:tblPrEx>
          <w:jc w:val="left"/>
        </w:tblPrEx>
        <w:trPr>
          <w:gridAfter w:val="1"/>
          <w:wAfter w:w="25" w:type="pct"/>
          <w:trHeight w:val="3328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37514" w14:textId="77777777" w:rsidR="00C84779" w:rsidRPr="00B90494" w:rsidRDefault="00C84779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il contratto d’appalto contenga la clausola compromissoria ai sensi dell’art. 209 del D. Lgs. n. 50/2016:</w:t>
            </w:r>
          </w:p>
          <w:p w14:paraId="6BCF674A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>’inserimento della stessa è stata autorizzata dall’organo competente della Stazione appaltante;</w:t>
            </w:r>
          </w:p>
          <w:p w14:paraId="0EBA78CC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’inserimento della stessa è stato previsto nel bando o nell’invito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B8E7C7" w14:textId="77777777" w:rsidR="00C84779" w:rsidRPr="001B4AA8" w:rsidRDefault="00C847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A08394" w14:textId="77777777" w:rsidR="00C84779" w:rsidRPr="001B4AA8" w:rsidRDefault="00C8477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AE486C6" w14:textId="77777777" w:rsidR="00C84779" w:rsidRPr="001B4AA8" w:rsidRDefault="00C8477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5C135B1B" w14:textId="77777777" w:rsidR="00C84779" w:rsidRPr="001B4AA8" w:rsidRDefault="00C8477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3B696E1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82CC25" w14:textId="77777777" w:rsidR="00563AB8" w:rsidRPr="00B90494" w:rsidRDefault="00060FBF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 Stazione Appaltante ha verificato la documentazione comprovante il possesso dei requisiti di carattere generale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80 </w:t>
            </w:r>
            <w:r w:rsidR="005A492C" w:rsidRPr="00B90494">
              <w:rPr>
                <w:rFonts w:asciiTheme="minorHAnsi" w:hAnsiTheme="minorHAnsi" w:cstheme="minorHAnsi"/>
                <w:sz w:val="20"/>
                <w:szCs w:val="20"/>
              </w:rPr>
              <w:t>del D. Lgs. n. 50/2016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tecnico-professionale ed economico e finanziario, per la partecipazione alla procedura attraverso la Banca dati centralizzata gestita dal Ministero delle infrastrutture e dei trasporti, denominata Banca dati nazionale degli operatori economici ai sensi dell’art. 81 del </w:t>
            </w:r>
            <w:proofErr w:type="spellStart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DEA10D" w14:textId="77777777" w:rsidR="00563AB8" w:rsidRPr="001B4AA8" w:rsidRDefault="00563AB8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D54211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477E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89420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Fino alla data di entrata in vigore del decreto di cui al presente comma, si applica l'articolo 216, comma 13.</w:t>
            </w:r>
          </w:p>
        </w:tc>
      </w:tr>
      <w:tr w:rsidR="00D75A32" w:rsidRPr="001B4AA8" w14:paraId="5E777B15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176603" w14:textId="77777777" w:rsidR="006A11CE" w:rsidRPr="00D35ECC" w:rsidRDefault="006A11CE" w:rsidP="00DD5CAE">
            <w:pPr>
              <w:pStyle w:val="Paragrafoelenco"/>
              <w:numPr>
                <w:ilvl w:val="0"/>
                <w:numId w:val="3"/>
              </w:numPr>
              <w:spacing w:before="24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decorrere dal 1° giugno 2021, </w:t>
            </w:r>
            <w:r w:rsidRPr="00D35ECC">
              <w:rPr>
                <w:rFonts w:asciiTheme="minorHAnsi" w:hAnsiTheme="minorHAnsi" w:cstheme="minorHAnsi"/>
                <w:sz w:val="20"/>
                <w:szCs w:val="20"/>
              </w:rPr>
              <w:t>la Stazione Appaltante ha verificato il possesso dei requisiti di carattere generale, tecnico-professionale ed economico e finanziario degli operatori economici utilizzando la Banca dati nazionale dei contratti pubblici gestita dall’ANAC?</w:t>
            </w:r>
          </w:p>
          <w:p w14:paraId="10657119" w14:textId="4DB1644B" w:rsidR="006A11CE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B09849" w14:textId="77777777" w:rsidR="006A11CE" w:rsidRPr="001B4AA8" w:rsidRDefault="006A11CE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EF7F1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0AC712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3D461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02B3A3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EC7002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l’aggiudicatario sia:</w:t>
            </w:r>
          </w:p>
          <w:p w14:paraId="435D4D14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un raggruppamento temporaneo di imprese o di professionisti, gli operatori economici hanno conferito, prima della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stipula del contratto di appalto:</w:t>
            </w:r>
          </w:p>
          <w:p w14:paraId="6D62D699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con un unico atto, mandato collettivo speciale con rappresentanza ad uno di essi, mediante scrittura privata autenticata?</w:t>
            </w:r>
          </w:p>
          <w:p w14:paraId="03CF9FBA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il mandato nel quale è espressamente previsto il rispetto degli obblighi di tracciabilità di cui alla l. 136/2010  nei pagamenti effettuati verso i membri del </w:t>
            </w:r>
          </w:p>
          <w:p w14:paraId="4F2F44A9" w14:textId="77777777" w:rsidR="00563AB8" w:rsidRPr="00B90494" w:rsidRDefault="00563AB8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raggruppamento medesimo?</w:t>
            </w:r>
          </w:p>
          <w:p w14:paraId="6369FA08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 Consorzio Stabile (ex art. 45, d.lgs. 50/2016), è stata verificata nella delibera che ci sia l’obbligo dei consorziati di operare in maniera congiunta per almeno 5 anni?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73AA01A9" w14:textId="77777777" w:rsidR="00563AB8" w:rsidRPr="001B4AA8" w:rsidRDefault="00563AB8">
            <w:pPr>
              <w:tabs>
                <w:tab w:val="left" w:pos="31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E9ACB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Atto costitutivo RTI</w:t>
            </w:r>
          </w:p>
          <w:p w14:paraId="375534E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Delibera dei consorziati ad operare in maniera congiunta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DACBD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CA0B9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A00C2EE" w14:textId="77777777" w:rsidTr="00DD5CAE">
        <w:tblPrEx>
          <w:jc w:val="left"/>
        </w:tblPrEx>
        <w:trPr>
          <w:gridAfter w:val="1"/>
          <w:wAfter w:w="25" w:type="pct"/>
          <w:trHeight w:val="277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65C0DF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contratto, sono stati acquisiti dal Beneficiario i seguenti certificati:</w:t>
            </w:r>
          </w:p>
          <w:p w14:paraId="5BA52A3D" w14:textId="77777777" w:rsidR="00563AB8" w:rsidRPr="00B90494" w:rsidRDefault="00EE69A3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visura</w:t>
            </w:r>
            <w:r w:rsidR="00B14262">
              <w:rPr>
                <w:rFonts w:asciiTheme="minorHAnsi" w:hAnsiTheme="minorHAnsi" w:cstheme="minorHAnsi"/>
                <w:sz w:val="20"/>
                <w:szCs w:val="20"/>
              </w:rPr>
              <w:t xml:space="preserve"> della 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amera di Commercio Industria e Artigianato;</w:t>
            </w:r>
          </w:p>
          <w:p w14:paraId="6A52507B" w14:textId="77777777" w:rsidR="00563AB8" w:rsidRDefault="00060FBF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asellario giudiziale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2E67538" w14:textId="77777777" w:rsidR="00F21E29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Casellario Informatico di cui all’art. 213, comma 10, del </w:t>
            </w:r>
            <w:proofErr w:type="spellStart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 n. 50/2016 gestito da ANAC (Annotazioni riservate).</w:t>
            </w:r>
          </w:p>
          <w:p w14:paraId="0E2BCCD3" w14:textId="79AAD6C5" w:rsidR="00060FBF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</w:t>
            </w:r>
            <w:r w:rsidR="00350BF2"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dell’anagrafe 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delle sanzioni amministrative dipendenti da reato</w:t>
            </w:r>
            <w:r w:rsidR="00A34177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D6849" w14:textId="77777777" w:rsidR="00B14262" w:rsidRPr="00971472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</w:t>
            </w:r>
            <w:r w:rsidR="00EE69A3" w:rsidRPr="00935B31">
              <w:rPr>
                <w:rFonts w:asciiTheme="minorHAnsi" w:hAnsiTheme="minorHAnsi" w:cstheme="minorHAnsi"/>
                <w:sz w:val="20"/>
                <w:szCs w:val="20"/>
              </w:rPr>
              <w:t>di ottemperanza alla normativa per il diritto al lavoro dei disabili;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77683C0" w14:textId="77777777" w:rsidR="00563AB8" w:rsidRPr="001B4AA8" w:rsidRDefault="00563AB8" w:rsidP="00DD5CA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8A91E50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FCBA6D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8DFD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9774754" w14:textId="77777777" w:rsidTr="00DD5CAE">
        <w:tblPrEx>
          <w:jc w:val="left"/>
        </w:tblPrEx>
        <w:trPr>
          <w:gridAfter w:val="1"/>
          <w:wAfter w:w="25" w:type="pct"/>
          <w:trHeight w:val="156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42ED5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 è stato acquisito il DURC o eventuale autocertificazione per affidamenti fino a 20.000 euro?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98FED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76950B" w14:textId="77777777" w:rsidR="00563AB8" w:rsidRPr="00037239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DURC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08D5A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37BA50A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Ha una validità di 120 giorni. Non è necessario in caso di adesione a convenzioni CONSIP.</w:t>
            </w:r>
          </w:p>
        </w:tc>
      </w:tr>
      <w:tr w:rsidR="00D75A32" w:rsidRPr="001B4AA8" w14:paraId="5DA2418F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F81B0F" w14:textId="77777777" w:rsidR="00B06522" w:rsidRPr="00B90494" w:rsidRDefault="00B7793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stato verificato se sussistano, ai sensi dell’articolo 80, comma 4 del Dlgs. n. 50/2016 gravi violazioni che comportano un omesso pagamento di imposte e tasse superiore all'importo di cui all'articolo 48-bis, commi 1 e 2-bis, del decreto del Presidente della Repubblica 29 settembre 1973, n. 602?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32FB78" w14:textId="77777777" w:rsidR="00B06522" w:rsidRPr="001B4AA8" w:rsidRDefault="00B06522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E60F72" w14:textId="77777777" w:rsidR="00B06522" w:rsidRDefault="00B0652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dell’agenzia dell’entrate </w:t>
            </w:r>
          </w:p>
          <w:p w14:paraId="46EB74FC" w14:textId="77777777" w:rsidR="00A3444B" w:rsidRPr="001B4AA8" w:rsidRDefault="00A3444B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3C8F4" w14:textId="77777777" w:rsidR="00B06522" w:rsidRPr="001B4AA8" w:rsidRDefault="00B065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711794" w14:textId="77777777" w:rsidR="00B06522" w:rsidRPr="001B4AA8" w:rsidRDefault="00B06522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precisa che l’importo di cui al citato articolo 48 bis</w:t>
            </w:r>
            <w:r w:rsidRPr="001B4AA8">
              <w:rPr>
                <w:rFonts w:asciiTheme="minorHAnsi" w:hAnsiTheme="minorHAnsi" w:cstheme="minorHAnsi"/>
              </w:rPr>
              <w:t xml:space="preserve">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commi 1 e 2-bis, del decreto del Presidente della Repubblica 29 settembre 1973, n. 602.  è pari ad euro 10.000,00 e dal 01/03/2018 ai sensi dell’articolo 1, commi 986 e 988 della legge 27/12/2017, n. 205, è pari a € 5.000,00. Costituiscono violazioni definitivamente accertate quelle contenute in sentenze o atti amministrativi non più soggetti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ad impugnazione(</w:t>
            </w:r>
          </w:p>
        </w:tc>
      </w:tr>
      <w:tr w:rsidR="00D75A32" w:rsidRPr="001B4AA8" w14:paraId="49EA783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3C6894" w14:textId="610B25EE" w:rsidR="00FD3064" w:rsidRDefault="00FD3064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06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Qualora ci siano rischi da interferenza, è stato allegato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al contratto </w:t>
            </w:r>
            <w:r w:rsidRPr="00FD3064">
              <w:rPr>
                <w:rFonts w:asciiTheme="minorHAnsi" w:hAnsiTheme="minorHAnsi" w:cstheme="minorHAnsi"/>
                <w:sz w:val="20"/>
                <w:szCs w:val="20"/>
              </w:rPr>
              <w:t>il DUVRI (Art. 26 d.lgs. 81/2008)?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84F1EC" w14:textId="77777777" w:rsidR="00FD3064" w:rsidRPr="001B4AA8" w:rsidRDefault="00FD3064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1C3BF" w14:textId="7A4BCC8E" w:rsidR="00FD3064" w:rsidRPr="001B4AA8" w:rsidRDefault="00FD3064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duvri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FF6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F3ED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7AB0772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375735" w14:textId="1A9BCEA1" w:rsidR="000019E3" w:rsidRPr="00FD3064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 state effettuate modifiche sostanziali del contratto?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91991EE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5000CBC" w14:textId="6652A39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Atti aggiuntivi al contratto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DF567C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B5AE56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L'art. 106 comma 4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stabilisce come una modifica sia sostanziale qualora una o più delle seguenti condizioni siano soddisfatte: </w:t>
            </w:r>
          </w:p>
          <w:p w14:paraId="391F321A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la modifica introduce condizioni che, se fossero state contenute nella procedura d'appalto iniziale, avrebbero consentito l'ammissione di candidati diversi da quelli inizialmente selezionati o l'accettazione di un'offerta diversa da quella inizialmente accettata, oppure avrebbero attirato ulteriori partecipanti alla procedura di aggiudicazione;</w:t>
            </w:r>
          </w:p>
          <w:p w14:paraId="7CD1E43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b)  la modifica cambia l'equilibrio economico del contratto/accordo quadro a favore dell'aggiudicatario in modo non previsto nel contratto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iniziale;</w:t>
            </w:r>
          </w:p>
          <w:p w14:paraId="1B2BEFFD" w14:textId="77777777" w:rsidR="000019E3" w:rsidRDefault="000019E3">
            <w:pPr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c) la modifica estende notevolmente l'ambito di applicazione del contratto;</w:t>
            </w:r>
          </w:p>
          <w:p w14:paraId="2A9A40B0" w14:textId="7FA27BC5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se un nuovo contraente sostituisce quello cui l'amministrazione aggiudicatrice o l'ente aggiudicatore aveva inizialmente aggiudicato l'appalto nell'ipotesi diversa rispetto a quella prevista dall'art. 106 comma 1 lett. d) della medesima norma (secondo cui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I contratti di appalto nei settori ordinari e nei settori speciali possono essere modificati senza una nuova procedura di affidamento nei casi seguenti...d) se un nuovo contraente sostituisce quello a cui la stazione appaltante aveva inizialmente aggiudicato l'appalto a causa di una delle seguenti circostanze: 1) una clausola di revisione inequivocabile...2) all'aggiudicatario iniziale succede, per causa di morte o a seguito di ristrutturazioni societarie, comprese rilevazioni, fusioni, scissioni, acquisizione 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insolvenza, un altro operatore economico che soddisfi i criteri di selezione qualitativa stabiliti inizialmente, purché ciò non implichi altre modifiche sostanziali al contratto e non sia finalizzato ad eludere l'applicazione del presente codice”.</w:t>
            </w:r>
          </w:p>
        </w:tc>
      </w:tr>
      <w:tr w:rsidR="00D75A32" w:rsidRPr="001B4AA8" w14:paraId="4C97938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7061801" w14:textId="6E0339B8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“modifiche”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“varianti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sono state autorizzate dal RUP con le modalità previste dall'ordinamento della stazione appaltante cui il RUP dipende, ai sensi dell’art. 106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D39A0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C808AE" w14:textId="0CCA30F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01DF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F232E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61A9E7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8E4BF" w14:textId="6927CBDF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Nel caso di cui al punto 33), ricorre una delle fattispecie di cui all’art. 106, commi 1, 2 e 4 del D.lgs.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FC7E3A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83673D" w14:textId="4861B25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1C65D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7C3C1A" w14:textId="6703EFC0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Specificare nel dettaglio quale ipotesi prevista dalla norma è stata oggetto di applicazione. </w:t>
            </w:r>
          </w:p>
        </w:tc>
      </w:tr>
      <w:tr w:rsidR="00D75A32" w:rsidRPr="001B4AA8" w14:paraId="07569DC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E22E6" w14:textId="20EEEE8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a)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2016,  si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è verificata la corrispondenza tra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>poste in essere e quanto fissato all'interno delle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clausole chiare, precise e inequivocabili”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7D9AE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ACAFD1" w14:textId="094061D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E1B06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384FB5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0E8261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2BD40C" w14:textId="250AA7D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b)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il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cambiamento del contraente” </w:t>
            </w:r>
            <w:r>
              <w:rPr>
                <w:rFonts w:ascii="Calibri" w:hAnsi="Calibri" w:cs="Calibri"/>
                <w:sz w:val="20"/>
                <w:szCs w:val="20"/>
              </w:rPr>
              <w:t>fosse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impraticabile per motivi economici o tecnici quali il rispetto dei requisiti di intercambiabilità o interoperabilità tra apparecchiature, servizi o impianti esistenti forniti nell'ambito dell'appalto iniziale</w:t>
            </w:r>
            <w:r>
              <w:rPr>
                <w:rFonts w:ascii="Calibri" w:hAnsi="Calibri" w:cs="Calibri"/>
                <w:sz w:val="20"/>
                <w:szCs w:val="20"/>
              </w:rPr>
              <w:t>” e comportasse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per l'amministrazione aggiudicatrice o l'ente aggiudicatore notevoli disguidi o una consistente duplicazione dei costi</w:t>
            </w:r>
            <w:r>
              <w:rPr>
                <w:rFonts w:ascii="Calibri" w:hAnsi="Calibri" w:cs="Calibr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72B4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8D85F6" w14:textId="24D48D6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592880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7393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9B7701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53576E" w14:textId="77777777" w:rsidR="000019E3" w:rsidRPr="00374480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In applicazione dell'art. 106 comma 1 lett. c) </w:t>
            </w:r>
            <w:proofErr w:type="spellStart"/>
            <w:r w:rsidRPr="00374480"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 w:rsidRPr="00374480">
              <w:rPr>
                <w:rFonts w:ascii="Calibri" w:hAnsi="Calibri" w:cs="Calibri"/>
                <w:sz w:val="20"/>
                <w:szCs w:val="20"/>
              </w:rPr>
              <w:t xml:space="preserve"> n.50/2016, nel caso di modifiche all'oggetto del contratto denomina</w:t>
            </w:r>
            <w:r>
              <w:rPr>
                <w:rFonts w:ascii="Calibri" w:hAnsi="Calibri" w:cs="Calibri"/>
                <w:sz w:val="20"/>
                <w:szCs w:val="20"/>
              </w:rPr>
              <w:t>te “varianti in corso d'opera”,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 l'Amministrazione ha dato evidenza nell'istruttoria e nei provvedimenti adottati in esito alla stessa del fatto che:</w:t>
            </w:r>
          </w:p>
          <w:p w14:paraId="714DD839" w14:textId="77777777" w:rsidR="000019E3" w:rsidRPr="00374480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t>1) “la necessità di modifica è determinata da circostanze impreviste e imprevedibili per l'amministrazione aggiudicatrice o per l'ente aggiudicatore”;</w:t>
            </w:r>
          </w:p>
          <w:p w14:paraId="46946A2C" w14:textId="526CE490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lastRenderedPageBreak/>
              <w:t>2) “la modifica non altera la natura generale del contratto”?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B9FB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7FC699D" w14:textId="36894AD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alla disposizione della variante in corso d'opera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6C9CF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CE0C3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5B070F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71FD8" w14:textId="43B0CF09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38.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d)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l'individuazione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“nuovo contraente” </w:t>
            </w:r>
            <w:r>
              <w:rPr>
                <w:rFonts w:ascii="Calibri" w:hAnsi="Calibri" w:cs="Calibri"/>
                <w:sz w:val="20"/>
                <w:szCs w:val="20"/>
              </w:rPr>
              <w:t>sia dipesa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a causa di una delle seguenti circostanze...1)  una clausola di revisione inequivocabile...all'aggiudicatario iniziale succede, per causa di morte o a seguito di ristrutturazioni societarie, comprese rilevazioni, fusioni, scissioni, acquisizione o insolvenza, un altro operatore economico che soddisfi i criteri di selezione qualitativa stabiliti inizialmente, purché ciò non implichi altre modifiche sostanziali al contratto e non sia finalizzato ad eludere l'applicazione del presente codice; 3) nel caso in cui l'amministrazione aggiudicatrice o l'ente aggiudicatore si assuma gli obblighi del contraente principale nei confronti dei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suoi subappaltatori”.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7D689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1B7B4" w14:textId="200B9C5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91483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8D0974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37ECCD8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102B82" w14:textId="439813FC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39. Nei casi di cui al comma 1, lettere b) e c) art. 106 D.lgs. 50/2016 è stato verificato che l'eventuale aumento di prezzo non ecceda il 50 per cento del valore del contratto iniziale - così come stabilito dal comma 7 del medesimo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61FAF6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BE575F3" w14:textId="09FBBC1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CEAC92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341A9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0D4F63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F74226" w14:textId="5FD1F82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40. Nei casi di modifica del contratto nelle situazioni di cui al comma 1, lettere b) e c), è stato pubblicato – così come imposto dall'art. 106 comma 5 del D. Lgs. 50/2016:</w:t>
            </w:r>
          </w:p>
          <w:p w14:paraId="7CB18A49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   un avviso al riguardo nella GURI, se trattasi di appalto sopra-soglia comunitaria?</w:t>
            </w:r>
          </w:p>
          <w:p w14:paraId="42131498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- un avviso con evidenza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“in ambito nazionale”,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nell'ipotesi di appalto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sotto-soglia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comunitaria?</w:t>
            </w:r>
          </w:p>
          <w:p w14:paraId="1F3B3868" w14:textId="77777777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EFB20B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8E15AE" w14:textId="7109F1A5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Avviso di variazione contrattuale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8E28B3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031F5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C592BE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21130C" w14:textId="7E2021A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41.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e)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si è accertato come le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modifiche non siano sostanziali? (v. commento al punto </w:t>
            </w:r>
            <w:r w:rsidR="008E0316">
              <w:rPr>
                <w:rFonts w:ascii="Calibri" w:hAnsi="Calibri" w:cs="Calibri"/>
                <w:sz w:val="20"/>
                <w:szCs w:val="20"/>
              </w:rPr>
              <w:t>32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E4A3D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56DC824" w14:textId="2E64D03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A3FBE5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0372D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484B99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04080" w14:textId="5A65810F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42.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2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l’Amministrazione ha dato evidenza nell'istruttoria e nei provvedimenti adottati in esito alla stessa del fatto che il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“valore della modifica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al di sotto di entrambi i seguenti valori”</w:t>
            </w:r>
          </w:p>
          <w:p w14:paraId="4A475141" w14:textId="77777777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a)  le soglie fissate all'articolo 35;</w:t>
            </w:r>
          </w:p>
          <w:p w14:paraId="6087896B" w14:textId="2D0513E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b)  il 10 per cento del valore iniziale del contratto per i contratti di servizi e forniture sia nei settori ordinari che speciali ovvero il 15 per cento del valore iniziale del contratto per i contratti di lavori sia nei settori ordinari che speciali. </w:t>
            </w:r>
            <w:proofErr w:type="gramStart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Tuttavia</w:t>
            </w:r>
            <w:proofErr w:type="gramEnd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la modifica non può alterare la natura complessiva del contratto o dell'accordo quadro. In caso di più modifiche successive, il valore è accertato sulla base del valore complessivo netto delle successive modifiche. Qualora la necessità di modificare il contratto derivi da errori o da omissioni nel progetto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esecutivo, che pregiudicano in tutto o in parte la realizzazione dell'opera o la sua utilizzazione, essa è consentita solo nei limiti quantitativi di cui al presente comma, ferma restando la responsabilità dei progettisti esterni”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AAFABD5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5FDBAD" w14:textId="77777777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87B58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08ED4E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2521EB0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E55764" w14:textId="1DDDFE38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43. Le modificazioni al contratto di cui al comma 1, lett. b) e al comma 2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50/2016 sono state comunicate all'ANAC entro trenta giorni dal loro perfezionamento (art. 106 co. 8 del D. 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567D2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0C3BAD" w14:textId="20EC6111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Comunicazioni 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5A350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4B093C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E5EC0B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91A8DC" w14:textId="47FCE03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44. Si è reso necessario un aumento o una diminuzione delle prestazioni a concorrenza del quinto dell’importo del contratto in corso di esecuzione (art.106, comma 12,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7DA2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4483EDE" w14:textId="773C7D2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Atto aggiuntivo/Atto di sottomissione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A08F6F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AB656B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0B01612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B2546" w14:textId="43EBAE1D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45. Per le ipotesi di aumento o una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si è verificata la sussistenza delle condizioni di cui all'art. 106 comma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1 lett. c)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n.50/2016: 1)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la necessità di modifica è determinata da circostanze impreviste e imprevedibili per l'amministrazione aggiudicatrice o per l'ente aggiudicatore”; 2) “la modifica non altera la natura generale del contratto”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31C100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C5FD48" w14:textId="1B04AF60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Documentazione relativa alla disposizione di aumento o una diminuzione delle prestazioni a concorrenza del quinto dell’importo del contratto in corso di esecuzione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5929CB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93892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AC3BA54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1F0FA9" w14:textId="25660683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46. Nel caso in cui la durata del contratto sia stata modificata in corso di esecuzione, nel bando e nei documenti di gara era prevista una opzione di proroga (art. 106, co.11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A8AF9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6534F6" w14:textId="01454DC6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di gara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AD7392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3776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9BC54E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272538" w14:textId="4BCF3C70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47. Le varianti in corso d'opera dei contratti pubblici relativi a lavori, servizi e forniture, nonché quelle di importo inferiore o pari al 10 per cento dell'importo originario del contratto relative a contratti di importo pari o superiore alla soglia comunitaria, sono state trasmesse dal RUP all'Osservatorio di cui all'art. 213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(art.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CBB9AC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9EDDB7" w14:textId="4C37C35E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Comunicazione all'Osservatorio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2AC9458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C3A5CD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AE577C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047815" w14:textId="18FE530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48. Le varianti in corso d'opera dei contratti pubblici 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 xml:space="preserve">di </w:t>
            </w:r>
            <w:r w:rsidRPr="001B197C">
              <w:rPr>
                <w:rFonts w:ascii="Calibri" w:hAnsi="Calibri" w:cs="Calibri"/>
                <w:sz w:val="20"/>
                <w:szCs w:val="20"/>
              </w:rPr>
              <w:t xml:space="preserve">importo pari o superiore alla soglia comunitaria, nonché le varianti in corso d'opera di importo eccedente il dieci per cento dell'importo </w:t>
            </w:r>
            <w:r w:rsidRPr="001B197C">
              <w:rPr>
                <w:rFonts w:ascii="Calibri" w:hAnsi="Calibri" w:cs="Calibri"/>
                <w:sz w:val="20"/>
                <w:szCs w:val="20"/>
              </w:rPr>
              <w:lastRenderedPageBreak/>
              <w:t>originario del contratto, incluse le varianti in corso d'opera riferite alle infrastrutture prioritarie, sono trasmesse dal RUP all'ANAC 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7F8841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E9B2285" w14:textId="463DF39C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881A4B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6557C8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D3B04A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895C39A" w14:textId="488E636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49. Nel caso di aumento o di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è stata fatta la comunicazione all'ANAC da parte del RUP ai sensi dell’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>art. 106, co.14 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DA0D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8F62C5" w14:textId="7D86259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CCE82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F3BA32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B9FF04" w14:textId="77777777" w:rsidR="00DE7F1C" w:rsidRPr="00AB1C7E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78FDCA" w14:textId="77777777" w:rsidR="00DE7F1C" w:rsidRPr="00E70BC9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E70BC9">
        <w:rPr>
          <w:rFonts w:asciiTheme="minorHAnsi" w:hAnsiTheme="minorHAnsi" w:cstheme="minorHAnsi"/>
          <w:sz w:val="20"/>
          <w:szCs w:val="20"/>
        </w:rPr>
        <w:t xml:space="preserve">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62"/>
        <w:gridCol w:w="4462"/>
      </w:tblGrid>
      <w:tr w:rsidR="00D34507" w:rsidRPr="0057597D" w14:paraId="6938B323" w14:textId="77777777" w:rsidTr="008B7189">
        <w:tc>
          <w:tcPr>
            <w:tcW w:w="4462" w:type="dxa"/>
            <w:shd w:val="clear" w:color="auto" w:fill="auto"/>
          </w:tcPr>
          <w:p w14:paraId="62AD1735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Data Verifica</w:t>
            </w:r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462" w:type="dxa"/>
            <w:shd w:val="clear" w:color="auto" w:fill="auto"/>
          </w:tcPr>
          <w:p w14:paraId="25602A84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Firma del Verificatore</w:t>
            </w:r>
          </w:p>
          <w:p w14:paraId="754BD0C2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78949543" w14:textId="6EEE468C" w:rsidR="00D34507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 xml:space="preserve">Firma </w:t>
            </w:r>
            <w:r>
              <w:rPr>
                <w:rFonts w:asciiTheme="minorHAnsi" w:hAnsiTheme="minorHAnsi" w:cstheme="minorHAnsi"/>
                <w:i/>
              </w:rPr>
              <w:t xml:space="preserve">del Responsabile </w:t>
            </w:r>
            <w:r w:rsidR="00775DA5">
              <w:rPr>
                <w:rFonts w:asciiTheme="minorHAnsi" w:hAnsiTheme="minorHAnsi" w:cstheme="minorHAnsi"/>
                <w:i/>
              </w:rPr>
              <w:t>Operativo di Progetto</w:t>
            </w:r>
          </w:p>
          <w:p w14:paraId="772F3607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</w:tr>
      <w:tr w:rsidR="00D34507" w:rsidRPr="0057597D" w14:paraId="5D551729" w14:textId="77777777" w:rsidTr="008B7189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3F3D24A6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27B3D377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38C449EF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</w:tr>
    </w:tbl>
    <w:p w14:paraId="246668B9" w14:textId="77777777" w:rsidR="00C30297" w:rsidRPr="001B4AA8" w:rsidRDefault="00FC2658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1B4AA8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C30297" w:rsidRPr="001B4AA8" w:rsidSect="00686379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867B7" w14:textId="77777777" w:rsidR="00CC5F3D" w:rsidRDefault="00CC5F3D" w:rsidP="0054413A">
      <w:r>
        <w:separator/>
      </w:r>
    </w:p>
  </w:endnote>
  <w:endnote w:type="continuationSeparator" w:id="0">
    <w:p w14:paraId="56F8478F" w14:textId="77777777" w:rsidR="00CC5F3D" w:rsidRDefault="00CC5F3D" w:rsidP="0054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6230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734DCE2" w14:textId="125EDF26" w:rsidR="00686379" w:rsidRPr="00686379" w:rsidRDefault="00686379">
        <w:pPr>
          <w:pStyle w:val="Pidipagina"/>
          <w:jc w:val="center"/>
          <w:rPr>
            <w:rFonts w:asciiTheme="minorHAnsi" w:hAnsiTheme="minorHAnsi" w:cstheme="minorHAnsi"/>
          </w:rPr>
        </w:pPr>
        <w:r w:rsidRPr="00686379">
          <w:rPr>
            <w:rFonts w:asciiTheme="minorHAnsi" w:hAnsiTheme="minorHAnsi" w:cstheme="minorHAnsi"/>
          </w:rPr>
          <w:fldChar w:fldCharType="begin"/>
        </w:r>
        <w:r w:rsidRPr="00686379">
          <w:rPr>
            <w:rFonts w:asciiTheme="minorHAnsi" w:hAnsiTheme="minorHAnsi" w:cstheme="minorHAnsi"/>
          </w:rPr>
          <w:instrText>PAGE   \* MERGEFORMAT</w:instrText>
        </w:r>
        <w:r w:rsidRPr="00686379">
          <w:rPr>
            <w:rFonts w:asciiTheme="minorHAnsi" w:hAnsiTheme="minorHAnsi" w:cstheme="minorHAnsi"/>
          </w:rPr>
          <w:fldChar w:fldCharType="separate"/>
        </w:r>
        <w:r w:rsidR="00E17CDF">
          <w:rPr>
            <w:rFonts w:asciiTheme="minorHAnsi" w:hAnsiTheme="minorHAnsi" w:cstheme="minorHAnsi"/>
            <w:noProof/>
          </w:rPr>
          <w:t>23</w:t>
        </w:r>
        <w:r w:rsidRPr="00686379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9DA6" w14:textId="77777777" w:rsidR="006C541C" w:rsidRDefault="006C541C" w:rsidP="006C541C">
    <w:pPr>
      <w:pStyle w:val="Pidipagina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61FB" w14:textId="77777777" w:rsidR="00CC5F3D" w:rsidRDefault="00CC5F3D" w:rsidP="0054413A">
      <w:r>
        <w:separator/>
      </w:r>
    </w:p>
  </w:footnote>
  <w:footnote w:type="continuationSeparator" w:id="0">
    <w:p w14:paraId="7D5E4C96" w14:textId="77777777" w:rsidR="00CC5F3D" w:rsidRDefault="00CC5F3D" w:rsidP="0054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BC5559" w14:paraId="47CB7FA7" w14:textId="77777777" w:rsidTr="00BC5559">
      <w:tc>
        <w:tcPr>
          <w:tcW w:w="4809" w:type="dxa"/>
          <w:hideMark/>
        </w:tcPr>
        <w:p w14:paraId="121573FB" w14:textId="77777777" w:rsidR="00BC5559" w:rsidRDefault="00BC5559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6192" behindDoc="0" locked="0" layoutInCell="1" allowOverlap="1" wp14:anchorId="39177878" wp14:editId="54756890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</w:tcPr>
        <w:p w14:paraId="5C0F316F" w14:textId="77777777" w:rsidR="00BC5559" w:rsidRDefault="00BC5559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4DE85394" w14:textId="6F6F9B56" w:rsidR="00BC5559" w:rsidRDefault="00023B1E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PN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BMVI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 xml:space="preserve"> </w:t>
          </w: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e ISF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2021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>-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2027</w:t>
          </w:r>
        </w:p>
      </w:tc>
      <w:tc>
        <w:tcPr>
          <w:tcW w:w="4809" w:type="dxa"/>
          <w:hideMark/>
        </w:tcPr>
        <w:p w14:paraId="64DB2FF4" w14:textId="3F783612" w:rsidR="00BC5559" w:rsidRDefault="00BC5559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4A13B997" wp14:editId="295289E4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ED059A" w14:textId="01BF2FDA" w:rsidR="00073CA0" w:rsidRPr="00BC5559" w:rsidRDefault="00A37A94" w:rsidP="00BC5559">
    <w:pPr>
      <w:pStyle w:val="Intestazione"/>
    </w:pPr>
    <w:r>
      <w:rPr>
        <w:rFonts w:ascii="Calibri" w:hAnsi="Calibri" w:cs="Calibri"/>
        <w:b/>
        <w:bCs/>
        <w:noProof/>
        <w:color w:val="365F91"/>
        <w:sz w:val="28"/>
        <w:szCs w:val="28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79771E" wp14:editId="39CF38CA">
              <wp:simplePos x="0" y="0"/>
              <wp:positionH relativeFrom="margin">
                <wp:posOffset>8305800</wp:posOffset>
              </wp:positionH>
              <wp:positionV relativeFrom="margin">
                <wp:posOffset>-883920</wp:posOffset>
              </wp:positionV>
              <wp:extent cx="767715" cy="262255"/>
              <wp:effectExtent l="0" t="0" r="0" b="4445"/>
              <wp:wrapSquare wrapText="bothSides"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EE273" w14:textId="77777777" w:rsidR="00A37A94" w:rsidRPr="005C143D" w:rsidRDefault="00A37A94" w:rsidP="00A37A94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 w:rsidRPr="005C143D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17.b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79771E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654pt;margin-top:-69.6pt;width:60.45pt;height:20.65pt;z-index:25166233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" stroked="f">
              <v:textbox style="mso-fit-shape-to-text:t">
                <w:txbxContent>
                  <w:p w14:paraId="46BEE273" w14:textId="77777777" w:rsidR="00A37A94" w:rsidRPr="005C143D" w:rsidRDefault="00A37A94" w:rsidP="00A37A94">
                    <w:pPr>
                      <w:jc w:val="right"/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</w:pPr>
                    <w:r w:rsidRPr="005C143D"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  <w:t>ALL.</w:t>
                    </w:r>
                    <w:r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  <w:t>17.b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18BB" w14:textId="6994D2ED" w:rsidR="00A37A94" w:rsidRDefault="00A37A94" w:rsidP="00A37A94">
    <w:pPr>
      <w:pStyle w:val="Intestazione"/>
      <w:jc w:val="right"/>
    </w:pPr>
    <w:r>
      <w:rPr>
        <w:rFonts w:ascii="Calibri" w:hAnsi="Calibri" w:cs="Calibri"/>
        <w:b/>
        <w:bCs/>
        <w:noProof/>
        <w:color w:val="365F91"/>
        <w:sz w:val="28"/>
        <w:szCs w:val="2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6CB640" wp14:editId="4C364DBE">
              <wp:simplePos x="0" y="0"/>
              <wp:positionH relativeFrom="margin">
                <wp:posOffset>8304530</wp:posOffset>
              </wp:positionH>
              <wp:positionV relativeFrom="margin">
                <wp:posOffset>-431165</wp:posOffset>
              </wp:positionV>
              <wp:extent cx="767715" cy="262255"/>
              <wp:effectExtent l="0" t="0" r="0" b="4445"/>
              <wp:wrapSquare wrapText="bothSides"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449F3" w14:textId="77777777" w:rsidR="00A37A94" w:rsidRPr="005C143D" w:rsidRDefault="00A37A94" w:rsidP="00A37A94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 w:rsidRPr="005C143D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17.b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CB6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53.9pt;margin-top:-33.95pt;width:60.45pt;height:20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" stroked="f">
              <v:textbox style="mso-fit-shape-to-text:t">
                <w:txbxContent>
                  <w:p w14:paraId="455449F3" w14:textId="77777777" w:rsidR="00A37A94" w:rsidRPr="005C143D" w:rsidRDefault="00A37A94" w:rsidP="00A37A94">
                    <w:pPr>
                      <w:jc w:val="right"/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</w:pPr>
                    <w:r w:rsidRPr="005C143D"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  <w:t>ALL.</w:t>
                    </w:r>
                    <w:r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  <w:t>17.b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33A"/>
    <w:multiLevelType w:val="hybridMultilevel"/>
    <w:tmpl w:val="DD0A6D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E71"/>
    <w:multiLevelType w:val="hybridMultilevel"/>
    <w:tmpl w:val="3BB87A4E"/>
    <w:lvl w:ilvl="0" w:tplc="EFE47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1B1C"/>
    <w:multiLevelType w:val="hybridMultilevel"/>
    <w:tmpl w:val="19E000FA"/>
    <w:lvl w:ilvl="0" w:tplc="0410001B">
      <w:start w:val="1"/>
      <w:numFmt w:val="lowerRoman"/>
      <w:lvlText w:val="%1."/>
      <w:lvlJc w:val="righ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9B811FC"/>
    <w:multiLevelType w:val="hybridMultilevel"/>
    <w:tmpl w:val="3AB0EB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A05DD"/>
    <w:multiLevelType w:val="hybridMultilevel"/>
    <w:tmpl w:val="189EA8E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7441AE"/>
    <w:multiLevelType w:val="hybridMultilevel"/>
    <w:tmpl w:val="4B648FA0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63C3C"/>
    <w:multiLevelType w:val="hybridMultilevel"/>
    <w:tmpl w:val="25AECC2E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F2D7C"/>
    <w:multiLevelType w:val="hybridMultilevel"/>
    <w:tmpl w:val="19C649BE"/>
    <w:lvl w:ilvl="0" w:tplc="04100017">
      <w:start w:val="1"/>
      <w:numFmt w:val="lowerLetter"/>
      <w:lvlText w:val="%1)"/>
      <w:lvlJc w:val="left"/>
      <w:pPr>
        <w:ind w:left="613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D37FD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3451F"/>
    <w:multiLevelType w:val="hybridMultilevel"/>
    <w:tmpl w:val="F9FCEF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FC5153"/>
    <w:multiLevelType w:val="hybridMultilevel"/>
    <w:tmpl w:val="D174DBE6"/>
    <w:lvl w:ilvl="0" w:tplc="B75259E4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216326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8754F"/>
    <w:multiLevelType w:val="hybridMultilevel"/>
    <w:tmpl w:val="A0FA3F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54C63"/>
    <w:multiLevelType w:val="hybridMultilevel"/>
    <w:tmpl w:val="9216EE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821E5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4106C"/>
    <w:multiLevelType w:val="hybridMultilevel"/>
    <w:tmpl w:val="A93E30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533"/>
    <w:multiLevelType w:val="hybridMultilevel"/>
    <w:tmpl w:val="AFDAEC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4358"/>
    <w:multiLevelType w:val="hybridMultilevel"/>
    <w:tmpl w:val="ACE8AD4E"/>
    <w:lvl w:ilvl="0" w:tplc="912CB75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B6F21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F03D5"/>
    <w:multiLevelType w:val="hybridMultilevel"/>
    <w:tmpl w:val="78A49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3D00FB"/>
    <w:multiLevelType w:val="hybridMultilevel"/>
    <w:tmpl w:val="497EF1F0"/>
    <w:lvl w:ilvl="0" w:tplc="30DE0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936EF4"/>
    <w:multiLevelType w:val="hybridMultilevel"/>
    <w:tmpl w:val="86AAA264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100313"/>
    <w:multiLevelType w:val="hybridMultilevel"/>
    <w:tmpl w:val="9FBEDAB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101FBF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6D701C"/>
    <w:multiLevelType w:val="hybridMultilevel"/>
    <w:tmpl w:val="885CB4E0"/>
    <w:lvl w:ilvl="0" w:tplc="6316C8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D30B0"/>
    <w:multiLevelType w:val="hybridMultilevel"/>
    <w:tmpl w:val="0EECF0F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F22C63"/>
    <w:multiLevelType w:val="hybridMultilevel"/>
    <w:tmpl w:val="9F7850C8"/>
    <w:lvl w:ilvl="0" w:tplc="37AAF4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FC6BCB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63BE2"/>
    <w:multiLevelType w:val="hybridMultilevel"/>
    <w:tmpl w:val="369692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AD718E8"/>
    <w:multiLevelType w:val="hybridMultilevel"/>
    <w:tmpl w:val="8A16E30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5D38AF"/>
    <w:multiLevelType w:val="hybridMultilevel"/>
    <w:tmpl w:val="66E03F84"/>
    <w:lvl w:ilvl="0" w:tplc="B5A2A57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402318A"/>
    <w:multiLevelType w:val="hybridMultilevel"/>
    <w:tmpl w:val="85BE3AB8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8925967"/>
    <w:multiLevelType w:val="hybridMultilevel"/>
    <w:tmpl w:val="3640AF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C6A97"/>
    <w:multiLevelType w:val="hybridMultilevel"/>
    <w:tmpl w:val="F3B88B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41F28"/>
    <w:multiLevelType w:val="hybridMultilevel"/>
    <w:tmpl w:val="06E02E72"/>
    <w:lvl w:ilvl="0" w:tplc="4ED6F030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42218"/>
    <w:multiLevelType w:val="hybridMultilevel"/>
    <w:tmpl w:val="C00AB0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62998"/>
    <w:multiLevelType w:val="hybridMultilevel"/>
    <w:tmpl w:val="FE464B9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B642F1"/>
    <w:multiLevelType w:val="hybridMultilevel"/>
    <w:tmpl w:val="B362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D40C43"/>
    <w:multiLevelType w:val="hybridMultilevel"/>
    <w:tmpl w:val="D1B45BB0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70942"/>
    <w:multiLevelType w:val="hybridMultilevel"/>
    <w:tmpl w:val="3BCA413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577E88"/>
    <w:multiLevelType w:val="hybridMultilevel"/>
    <w:tmpl w:val="AC248E6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141BFA"/>
    <w:multiLevelType w:val="hybridMultilevel"/>
    <w:tmpl w:val="0246B8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7B759B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DE16CF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758B9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BC5D81"/>
    <w:multiLevelType w:val="multilevel"/>
    <w:tmpl w:val="6E2E5A9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5757AD0"/>
    <w:multiLevelType w:val="hybridMultilevel"/>
    <w:tmpl w:val="C0A045AE"/>
    <w:lvl w:ilvl="0" w:tplc="B4B0514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67306DB5"/>
    <w:multiLevelType w:val="hybridMultilevel"/>
    <w:tmpl w:val="3BB4ECD6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45143A"/>
    <w:multiLevelType w:val="hybridMultilevel"/>
    <w:tmpl w:val="33E65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B4D0E"/>
    <w:multiLevelType w:val="hybridMultilevel"/>
    <w:tmpl w:val="CAE65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1B7AA5"/>
    <w:multiLevelType w:val="hybridMultilevel"/>
    <w:tmpl w:val="B3461748"/>
    <w:lvl w:ilvl="0" w:tplc="D116B2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2CF4220"/>
    <w:multiLevelType w:val="hybridMultilevel"/>
    <w:tmpl w:val="9662B6CA"/>
    <w:lvl w:ilvl="0" w:tplc="FF340C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8551571"/>
    <w:multiLevelType w:val="hybridMultilevel"/>
    <w:tmpl w:val="2C2280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EA67BEF"/>
    <w:multiLevelType w:val="hybridMultilevel"/>
    <w:tmpl w:val="EB06F8E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1"/>
  </w:num>
  <w:num w:numId="3">
    <w:abstractNumId w:val="52"/>
  </w:num>
  <w:num w:numId="4">
    <w:abstractNumId w:val="22"/>
  </w:num>
  <w:num w:numId="5">
    <w:abstractNumId w:val="53"/>
  </w:num>
  <w:num w:numId="6">
    <w:abstractNumId w:val="33"/>
  </w:num>
  <w:num w:numId="7">
    <w:abstractNumId w:val="24"/>
  </w:num>
  <w:num w:numId="8">
    <w:abstractNumId w:val="37"/>
  </w:num>
  <w:num w:numId="9">
    <w:abstractNumId w:val="40"/>
  </w:num>
  <w:num w:numId="10">
    <w:abstractNumId w:val="29"/>
  </w:num>
  <w:num w:numId="11">
    <w:abstractNumId w:val="41"/>
  </w:num>
  <w:num w:numId="12">
    <w:abstractNumId w:val="28"/>
  </w:num>
  <w:num w:numId="13">
    <w:abstractNumId w:val="26"/>
  </w:num>
  <w:num w:numId="14">
    <w:abstractNumId w:val="42"/>
  </w:num>
  <w:num w:numId="15">
    <w:abstractNumId w:val="2"/>
  </w:num>
  <w:num w:numId="16">
    <w:abstractNumId w:val="10"/>
  </w:num>
  <w:num w:numId="17">
    <w:abstractNumId w:val="49"/>
  </w:num>
  <w:num w:numId="18">
    <w:abstractNumId w:val="1"/>
  </w:num>
  <w:num w:numId="19">
    <w:abstractNumId w:val="25"/>
  </w:num>
  <w:num w:numId="20">
    <w:abstractNumId w:val="11"/>
  </w:num>
  <w:num w:numId="21">
    <w:abstractNumId w:val="8"/>
  </w:num>
  <w:num w:numId="22">
    <w:abstractNumId w:val="30"/>
  </w:num>
  <w:num w:numId="23">
    <w:abstractNumId w:val="0"/>
  </w:num>
  <w:num w:numId="24">
    <w:abstractNumId w:val="44"/>
  </w:num>
  <w:num w:numId="25">
    <w:abstractNumId w:val="14"/>
  </w:num>
  <w:num w:numId="26">
    <w:abstractNumId w:val="43"/>
  </w:num>
  <w:num w:numId="27">
    <w:abstractNumId w:val="5"/>
  </w:num>
  <w:num w:numId="28">
    <w:abstractNumId w:val="13"/>
  </w:num>
  <w:num w:numId="29">
    <w:abstractNumId w:val="18"/>
  </w:num>
  <w:num w:numId="30">
    <w:abstractNumId w:val="34"/>
  </w:num>
  <w:num w:numId="31">
    <w:abstractNumId w:val="54"/>
  </w:num>
  <w:num w:numId="32">
    <w:abstractNumId w:val="7"/>
  </w:num>
  <w:num w:numId="33">
    <w:abstractNumId w:val="27"/>
  </w:num>
  <w:num w:numId="34">
    <w:abstractNumId w:val="16"/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1"/>
  </w:num>
  <w:num w:numId="38">
    <w:abstractNumId w:val="48"/>
  </w:num>
  <w:num w:numId="39">
    <w:abstractNumId w:val="38"/>
  </w:num>
  <w:num w:numId="40">
    <w:abstractNumId w:val="4"/>
  </w:num>
  <w:num w:numId="41">
    <w:abstractNumId w:val="15"/>
  </w:num>
  <w:num w:numId="42">
    <w:abstractNumId w:val="50"/>
  </w:num>
  <w:num w:numId="43">
    <w:abstractNumId w:val="45"/>
  </w:num>
  <w:num w:numId="44">
    <w:abstractNumId w:val="3"/>
  </w:num>
  <w:num w:numId="45">
    <w:abstractNumId w:val="46"/>
  </w:num>
  <w:num w:numId="46">
    <w:abstractNumId w:val="32"/>
  </w:num>
  <w:num w:numId="47">
    <w:abstractNumId w:val="9"/>
  </w:num>
  <w:num w:numId="48">
    <w:abstractNumId w:val="6"/>
  </w:num>
  <w:num w:numId="49">
    <w:abstractNumId w:val="19"/>
  </w:num>
  <w:num w:numId="50">
    <w:abstractNumId w:val="17"/>
  </w:num>
  <w:num w:numId="51">
    <w:abstractNumId w:val="47"/>
  </w:num>
  <w:num w:numId="52">
    <w:abstractNumId w:val="23"/>
  </w:num>
  <w:num w:numId="53">
    <w:abstractNumId w:val="20"/>
  </w:num>
  <w:num w:numId="54">
    <w:abstractNumId w:val="12"/>
  </w:num>
  <w:num w:numId="55">
    <w:abstractNumId w:val="35"/>
  </w:num>
  <w:num w:numId="56">
    <w:abstractNumId w:val="21"/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401"/>
    <w:rsid w:val="000019E3"/>
    <w:rsid w:val="0000691E"/>
    <w:rsid w:val="00015874"/>
    <w:rsid w:val="00023B1E"/>
    <w:rsid w:val="00037239"/>
    <w:rsid w:val="000438F2"/>
    <w:rsid w:val="000552C5"/>
    <w:rsid w:val="00057B04"/>
    <w:rsid w:val="00060FBF"/>
    <w:rsid w:val="00070B95"/>
    <w:rsid w:val="00073CA0"/>
    <w:rsid w:val="00083D80"/>
    <w:rsid w:val="000C283A"/>
    <w:rsid w:val="000D2A0E"/>
    <w:rsid w:val="000E29E3"/>
    <w:rsid w:val="000E5DF5"/>
    <w:rsid w:val="0010789B"/>
    <w:rsid w:val="001141B9"/>
    <w:rsid w:val="00142779"/>
    <w:rsid w:val="00165BB7"/>
    <w:rsid w:val="0018769D"/>
    <w:rsid w:val="0019701A"/>
    <w:rsid w:val="001A0195"/>
    <w:rsid w:val="001B35C6"/>
    <w:rsid w:val="001B4AA8"/>
    <w:rsid w:val="001B6DDC"/>
    <w:rsid w:val="001C24AD"/>
    <w:rsid w:val="001C2F59"/>
    <w:rsid w:val="001D5991"/>
    <w:rsid w:val="001F200C"/>
    <w:rsid w:val="001F342F"/>
    <w:rsid w:val="001F7661"/>
    <w:rsid w:val="00221682"/>
    <w:rsid w:val="00235745"/>
    <w:rsid w:val="00267369"/>
    <w:rsid w:val="00275C81"/>
    <w:rsid w:val="002963A6"/>
    <w:rsid w:val="002E04A5"/>
    <w:rsid w:val="002E3CD4"/>
    <w:rsid w:val="002E79D4"/>
    <w:rsid w:val="002F14D6"/>
    <w:rsid w:val="002F3006"/>
    <w:rsid w:val="002F37D8"/>
    <w:rsid w:val="002F49CC"/>
    <w:rsid w:val="00301013"/>
    <w:rsid w:val="00302C79"/>
    <w:rsid w:val="003074F1"/>
    <w:rsid w:val="0032042B"/>
    <w:rsid w:val="00330737"/>
    <w:rsid w:val="003363BD"/>
    <w:rsid w:val="00337F55"/>
    <w:rsid w:val="00342A50"/>
    <w:rsid w:val="00345062"/>
    <w:rsid w:val="00350BF2"/>
    <w:rsid w:val="0035186E"/>
    <w:rsid w:val="0038072A"/>
    <w:rsid w:val="0038535E"/>
    <w:rsid w:val="0039376D"/>
    <w:rsid w:val="003A495C"/>
    <w:rsid w:val="003A6C76"/>
    <w:rsid w:val="003D690F"/>
    <w:rsid w:val="00401178"/>
    <w:rsid w:val="00406BB3"/>
    <w:rsid w:val="004325D6"/>
    <w:rsid w:val="004422E8"/>
    <w:rsid w:val="0045346B"/>
    <w:rsid w:val="00493247"/>
    <w:rsid w:val="004A143A"/>
    <w:rsid w:val="004A7980"/>
    <w:rsid w:val="004C1425"/>
    <w:rsid w:val="004C3AAC"/>
    <w:rsid w:val="004E5D2C"/>
    <w:rsid w:val="0050142E"/>
    <w:rsid w:val="00505172"/>
    <w:rsid w:val="0051404D"/>
    <w:rsid w:val="005157E3"/>
    <w:rsid w:val="0052379E"/>
    <w:rsid w:val="00526822"/>
    <w:rsid w:val="00534C84"/>
    <w:rsid w:val="00534D73"/>
    <w:rsid w:val="0054413A"/>
    <w:rsid w:val="00551585"/>
    <w:rsid w:val="005538B3"/>
    <w:rsid w:val="00561CD0"/>
    <w:rsid w:val="00563AB8"/>
    <w:rsid w:val="00576E34"/>
    <w:rsid w:val="00584B63"/>
    <w:rsid w:val="005A492C"/>
    <w:rsid w:val="005A76FE"/>
    <w:rsid w:val="005C7DB0"/>
    <w:rsid w:val="005D0C05"/>
    <w:rsid w:val="00624878"/>
    <w:rsid w:val="00625422"/>
    <w:rsid w:val="00643F7D"/>
    <w:rsid w:val="00647AAA"/>
    <w:rsid w:val="006673C1"/>
    <w:rsid w:val="00682B1D"/>
    <w:rsid w:val="00686379"/>
    <w:rsid w:val="006904BB"/>
    <w:rsid w:val="006A11CE"/>
    <w:rsid w:val="006B6AE8"/>
    <w:rsid w:val="006C21F0"/>
    <w:rsid w:val="006C541C"/>
    <w:rsid w:val="006D16B9"/>
    <w:rsid w:val="006D66A7"/>
    <w:rsid w:val="006D70F4"/>
    <w:rsid w:val="00727062"/>
    <w:rsid w:val="00742CBF"/>
    <w:rsid w:val="00764322"/>
    <w:rsid w:val="007722F0"/>
    <w:rsid w:val="00774143"/>
    <w:rsid w:val="007752B5"/>
    <w:rsid w:val="00775DA5"/>
    <w:rsid w:val="00787F6C"/>
    <w:rsid w:val="00795EEF"/>
    <w:rsid w:val="007A4B9D"/>
    <w:rsid w:val="007A7990"/>
    <w:rsid w:val="007D6412"/>
    <w:rsid w:val="007E7D79"/>
    <w:rsid w:val="00843047"/>
    <w:rsid w:val="0085713B"/>
    <w:rsid w:val="0086154F"/>
    <w:rsid w:val="00884866"/>
    <w:rsid w:val="008868DA"/>
    <w:rsid w:val="00886E3D"/>
    <w:rsid w:val="008A0DF2"/>
    <w:rsid w:val="008A4C31"/>
    <w:rsid w:val="008A713A"/>
    <w:rsid w:val="008A7454"/>
    <w:rsid w:val="008C0ACE"/>
    <w:rsid w:val="008C513A"/>
    <w:rsid w:val="008C6DFB"/>
    <w:rsid w:val="008E0316"/>
    <w:rsid w:val="008E334B"/>
    <w:rsid w:val="008E539B"/>
    <w:rsid w:val="008E5446"/>
    <w:rsid w:val="008F68AA"/>
    <w:rsid w:val="009100CE"/>
    <w:rsid w:val="0091636E"/>
    <w:rsid w:val="00924E92"/>
    <w:rsid w:val="00935B31"/>
    <w:rsid w:val="0094442F"/>
    <w:rsid w:val="00945188"/>
    <w:rsid w:val="00966870"/>
    <w:rsid w:val="00971472"/>
    <w:rsid w:val="0097723F"/>
    <w:rsid w:val="009860FC"/>
    <w:rsid w:val="00994907"/>
    <w:rsid w:val="00997C73"/>
    <w:rsid w:val="009B50D4"/>
    <w:rsid w:val="009E324B"/>
    <w:rsid w:val="009E501C"/>
    <w:rsid w:val="00A033EE"/>
    <w:rsid w:val="00A34177"/>
    <w:rsid w:val="00A3444B"/>
    <w:rsid w:val="00A34A6B"/>
    <w:rsid w:val="00A37A94"/>
    <w:rsid w:val="00A90FA9"/>
    <w:rsid w:val="00AB584C"/>
    <w:rsid w:val="00AD2CC8"/>
    <w:rsid w:val="00AE03EF"/>
    <w:rsid w:val="00AF4553"/>
    <w:rsid w:val="00B06522"/>
    <w:rsid w:val="00B14262"/>
    <w:rsid w:val="00B22B7F"/>
    <w:rsid w:val="00B309BB"/>
    <w:rsid w:val="00B32897"/>
    <w:rsid w:val="00B40E53"/>
    <w:rsid w:val="00B41736"/>
    <w:rsid w:val="00B52977"/>
    <w:rsid w:val="00B56735"/>
    <w:rsid w:val="00B637B4"/>
    <w:rsid w:val="00B7793C"/>
    <w:rsid w:val="00B807FB"/>
    <w:rsid w:val="00B82436"/>
    <w:rsid w:val="00B83E18"/>
    <w:rsid w:val="00B90494"/>
    <w:rsid w:val="00B97903"/>
    <w:rsid w:val="00BA0D34"/>
    <w:rsid w:val="00BC3E68"/>
    <w:rsid w:val="00BC5559"/>
    <w:rsid w:val="00BE38A6"/>
    <w:rsid w:val="00C00B6A"/>
    <w:rsid w:val="00C22A10"/>
    <w:rsid w:val="00C265B3"/>
    <w:rsid w:val="00C30297"/>
    <w:rsid w:val="00C327EA"/>
    <w:rsid w:val="00C5461E"/>
    <w:rsid w:val="00C60142"/>
    <w:rsid w:val="00C72952"/>
    <w:rsid w:val="00C72D3A"/>
    <w:rsid w:val="00C84779"/>
    <w:rsid w:val="00CB5EA8"/>
    <w:rsid w:val="00CC5F3D"/>
    <w:rsid w:val="00CC7518"/>
    <w:rsid w:val="00CE28E6"/>
    <w:rsid w:val="00D0289C"/>
    <w:rsid w:val="00D11150"/>
    <w:rsid w:val="00D34507"/>
    <w:rsid w:val="00D36C44"/>
    <w:rsid w:val="00D36E33"/>
    <w:rsid w:val="00D419F8"/>
    <w:rsid w:val="00D62727"/>
    <w:rsid w:val="00D62844"/>
    <w:rsid w:val="00D66ADF"/>
    <w:rsid w:val="00D75A32"/>
    <w:rsid w:val="00D869B9"/>
    <w:rsid w:val="00D873FC"/>
    <w:rsid w:val="00D92B6A"/>
    <w:rsid w:val="00DA69FB"/>
    <w:rsid w:val="00DA7401"/>
    <w:rsid w:val="00DB3A44"/>
    <w:rsid w:val="00DC20D5"/>
    <w:rsid w:val="00DC5417"/>
    <w:rsid w:val="00DC688B"/>
    <w:rsid w:val="00DD5CAE"/>
    <w:rsid w:val="00DE7F1C"/>
    <w:rsid w:val="00E03136"/>
    <w:rsid w:val="00E11318"/>
    <w:rsid w:val="00E119D2"/>
    <w:rsid w:val="00E12E8A"/>
    <w:rsid w:val="00E17CDF"/>
    <w:rsid w:val="00E247B6"/>
    <w:rsid w:val="00E32D19"/>
    <w:rsid w:val="00E377C2"/>
    <w:rsid w:val="00E45EE8"/>
    <w:rsid w:val="00E47796"/>
    <w:rsid w:val="00E568C4"/>
    <w:rsid w:val="00E669F5"/>
    <w:rsid w:val="00E7210E"/>
    <w:rsid w:val="00E81B65"/>
    <w:rsid w:val="00E82918"/>
    <w:rsid w:val="00EB032C"/>
    <w:rsid w:val="00EC744E"/>
    <w:rsid w:val="00ED6772"/>
    <w:rsid w:val="00ED776D"/>
    <w:rsid w:val="00EE69A3"/>
    <w:rsid w:val="00EF3B8A"/>
    <w:rsid w:val="00EF3F35"/>
    <w:rsid w:val="00EF7287"/>
    <w:rsid w:val="00F2084C"/>
    <w:rsid w:val="00F21E29"/>
    <w:rsid w:val="00F23B3F"/>
    <w:rsid w:val="00F4102E"/>
    <w:rsid w:val="00F96372"/>
    <w:rsid w:val="00FC2658"/>
    <w:rsid w:val="00FD3064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93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qFormat/>
    <w:rsid w:val="00DA7401"/>
    <w:pPr>
      <w:ind w:left="720"/>
    </w:pPr>
  </w:style>
  <w:style w:type="paragraph" w:styleId="Intestazione">
    <w:name w:val="header"/>
    <w:basedOn w:val="Normale"/>
    <w:link w:val="IntestazioneCarattere"/>
    <w:uiPriority w:val="99"/>
    <w:rsid w:val="00E7210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10E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526822"/>
    <w:pPr>
      <w:ind w:left="720"/>
    </w:pPr>
  </w:style>
  <w:style w:type="character" w:styleId="Enfasigrassetto">
    <w:name w:val="Strong"/>
    <w:basedOn w:val="Carpredefinitoparagrafo"/>
    <w:uiPriority w:val="22"/>
    <w:qFormat/>
    <w:rsid w:val="00E47796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5441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13A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1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13A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B06522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21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2168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216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codicecivile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osettiegatti.eu/info/norme/statali/2016_0050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19D2-7413-4055-B11B-6BFA60133FB4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81868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3655</Words>
  <Characters>20837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2023-07-18T12:16:00Z</dcterms:created>
  <dcterms:modified xsi:type="dcterms:W3CDTF">2023-07-18T12:16:00Z</dcterms:modified>
</cp:coreProperties>
</file>